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4D78B" w14:textId="77777777" w:rsidR="00E13868" w:rsidRPr="00CB0AE7" w:rsidRDefault="00E13868" w:rsidP="00CB0AE7"/>
    <w:p w14:paraId="756DDADE" w14:textId="77777777" w:rsidR="00E13868" w:rsidRPr="00CB0AE7" w:rsidRDefault="005B249E" w:rsidP="00CB0AE7">
      <w:pPr>
        <w:jc w:val="center"/>
        <w:rPr>
          <w:b/>
        </w:rPr>
      </w:pPr>
      <w:r w:rsidRPr="00CB0AE7">
        <w:rPr>
          <w:b/>
        </w:rPr>
        <w:t xml:space="preserve">Schedule Guidance for the Spring NSCAS </w:t>
      </w:r>
      <w:r w:rsidR="009260D3">
        <w:rPr>
          <w:b/>
        </w:rPr>
        <w:t xml:space="preserve">General </w:t>
      </w:r>
      <w:r w:rsidRPr="00CB0AE7">
        <w:rPr>
          <w:b/>
        </w:rPr>
        <w:t>Summative Assessment</w:t>
      </w:r>
    </w:p>
    <w:p w14:paraId="12725BA8" w14:textId="77777777" w:rsidR="00CB0AE7" w:rsidRPr="00CB0AE7" w:rsidRDefault="00CB0AE7" w:rsidP="00CB0AE7"/>
    <w:p w14:paraId="4832E9D0" w14:textId="2A8EE117" w:rsidR="00E13868" w:rsidRDefault="005B249E" w:rsidP="00CB0AE7">
      <w:r w:rsidRPr="00CB0AE7">
        <w:t xml:space="preserve">The spring NSCAS </w:t>
      </w:r>
      <w:r w:rsidR="009260D3">
        <w:t xml:space="preserve">general </w:t>
      </w:r>
      <w:r w:rsidRPr="00CB0AE7">
        <w:t xml:space="preserve">summative assessment window is </w:t>
      </w:r>
      <w:r w:rsidRPr="00CB0AE7">
        <w:rPr>
          <w:b/>
        </w:rPr>
        <w:t xml:space="preserve">March </w:t>
      </w:r>
      <w:r w:rsidR="003D6379">
        <w:rPr>
          <w:b/>
        </w:rPr>
        <w:t>22</w:t>
      </w:r>
      <w:r w:rsidRPr="00CB0AE7">
        <w:rPr>
          <w:b/>
        </w:rPr>
        <w:t xml:space="preserve"> – April </w:t>
      </w:r>
      <w:r w:rsidR="003D6379">
        <w:rPr>
          <w:b/>
        </w:rPr>
        <w:t>30</w:t>
      </w:r>
      <w:r w:rsidRPr="00CB0AE7">
        <w:rPr>
          <w:b/>
        </w:rPr>
        <w:t xml:space="preserve">, with a make-up </w:t>
      </w:r>
      <w:r w:rsidR="009260D3">
        <w:rPr>
          <w:b/>
        </w:rPr>
        <w:t>window</w:t>
      </w:r>
      <w:r w:rsidRPr="00CB0AE7">
        <w:rPr>
          <w:b/>
        </w:rPr>
        <w:t xml:space="preserve"> </w:t>
      </w:r>
      <w:r w:rsidR="003D6379">
        <w:rPr>
          <w:b/>
        </w:rPr>
        <w:t xml:space="preserve">May 3 </w:t>
      </w:r>
      <w:r w:rsidR="00570CEC" w:rsidRPr="00CB0AE7">
        <w:rPr>
          <w:b/>
        </w:rPr>
        <w:t>-</w:t>
      </w:r>
      <w:r w:rsidR="003D6379">
        <w:rPr>
          <w:b/>
        </w:rPr>
        <w:t xml:space="preserve"> </w:t>
      </w:r>
      <w:r w:rsidRPr="00CB0AE7">
        <w:rPr>
          <w:b/>
        </w:rPr>
        <w:t xml:space="preserve">May </w:t>
      </w:r>
      <w:r w:rsidR="003D6379">
        <w:rPr>
          <w:b/>
        </w:rPr>
        <w:t>7</w:t>
      </w:r>
      <w:r w:rsidRPr="00CB0AE7">
        <w:rPr>
          <w:b/>
        </w:rPr>
        <w:t xml:space="preserve">, </w:t>
      </w:r>
      <w:r w:rsidR="00D7360E">
        <w:rPr>
          <w:b/>
        </w:rPr>
        <w:t>2021</w:t>
      </w:r>
      <w:r w:rsidRPr="00CB0AE7">
        <w:rPr>
          <w:b/>
        </w:rPr>
        <w:t>.</w:t>
      </w:r>
      <w:r w:rsidRPr="00CB0AE7">
        <w:t xml:space="preserve"> The following guidelines are intended to support districts and schools in scheduling the online administration of the summative assessment.</w:t>
      </w:r>
    </w:p>
    <w:p w14:paraId="6440A9BA" w14:textId="77777777" w:rsidR="00CB0AE7" w:rsidRPr="00CB0AE7" w:rsidRDefault="00CB0AE7" w:rsidP="00CB0AE7"/>
    <w:p w14:paraId="1FBC2442" w14:textId="670FA04B" w:rsidR="00E13868" w:rsidRPr="00CB0AE7" w:rsidRDefault="005B249E" w:rsidP="00CB0AE7">
      <w:r w:rsidRPr="00CB0AE7">
        <w:t xml:space="preserve">The NSCAS </w:t>
      </w:r>
      <w:r w:rsidR="00D7360E">
        <w:t>Phase I Pilot</w:t>
      </w:r>
      <w:r w:rsidRPr="00CB0AE7">
        <w:t xml:space="preserve"> online assessment is untimed and designed to provide students with as much time as needed to complete each con</w:t>
      </w:r>
      <w:r w:rsidR="004B7812">
        <w:t>tent area. In the spring of 2021</w:t>
      </w:r>
      <w:r w:rsidRPr="00CB0AE7">
        <w:t xml:space="preserve">, the English Language Arts </w:t>
      </w:r>
      <w:r w:rsidR="009260D3">
        <w:t xml:space="preserve">(ELA) </w:t>
      </w:r>
      <w:r w:rsidRPr="00CB0AE7">
        <w:t xml:space="preserve">&amp; Mathematics tests </w:t>
      </w:r>
      <w:r w:rsidR="009260D3">
        <w:t xml:space="preserve">(Math) </w:t>
      </w:r>
      <w:r w:rsidRPr="00CB0AE7">
        <w:t>will be adaptive tests, which means students will see different items based on whether they answer the previous questions correctly or incorrectly.</w:t>
      </w:r>
    </w:p>
    <w:p w14:paraId="0FC7A9BB" w14:textId="77777777" w:rsidR="00CB0AE7" w:rsidRPr="00CB0AE7" w:rsidRDefault="00CB0AE7" w:rsidP="00CB0AE7"/>
    <w:p w14:paraId="79C735C9" w14:textId="77777777" w:rsidR="00E13868" w:rsidRDefault="005B249E" w:rsidP="00CB0AE7">
      <w:pPr>
        <w:rPr>
          <w:b/>
        </w:rPr>
      </w:pPr>
      <w:r w:rsidRPr="00CB0AE7">
        <w:rPr>
          <w:b/>
        </w:rPr>
        <w:t>Testing Times</w:t>
      </w:r>
    </w:p>
    <w:p w14:paraId="6A674B77" w14:textId="77777777" w:rsidR="00CB0AE7" w:rsidRPr="00CB0AE7" w:rsidRDefault="00CB0AE7" w:rsidP="00CB0AE7">
      <w:pPr>
        <w:rPr>
          <w:b/>
        </w:rPr>
      </w:pPr>
    </w:p>
    <w:p w14:paraId="17C7005B" w14:textId="77777777" w:rsidR="00E13868" w:rsidRPr="00CB0AE7" w:rsidRDefault="005B249E" w:rsidP="00CB0AE7">
      <w:r w:rsidRPr="00CB0AE7">
        <w:t>The table below lists the number of test questions per content area and the recommended time needed for the majority of students for each content area. Recommended times were based on averages from</w:t>
      </w:r>
      <w:r w:rsidR="00D16AC8" w:rsidRPr="00CB0AE7">
        <w:t xml:space="preserve"> </w:t>
      </w:r>
      <w:r w:rsidRPr="00CB0AE7">
        <w:t xml:space="preserve">the </w:t>
      </w:r>
      <w:r w:rsidR="00D16AC8" w:rsidRPr="00CB0AE7">
        <w:t>previous</w:t>
      </w:r>
      <w:r w:rsidRPr="00CB0AE7">
        <w:t xml:space="preserve"> test administration</w:t>
      </w:r>
      <w:r w:rsidR="00D16AC8" w:rsidRPr="00CB0AE7">
        <w:t>s</w:t>
      </w:r>
      <w:r w:rsidRPr="00CB0AE7">
        <w:t>. Some students may require more time than others. When scheduling test sessions, these variances should be considered.</w:t>
      </w:r>
    </w:p>
    <w:p w14:paraId="48655AA8" w14:textId="77777777" w:rsidR="00E13868" w:rsidRPr="00CB0AE7" w:rsidRDefault="00E13868" w:rsidP="00CB0AE7"/>
    <w:tbl>
      <w:tblPr>
        <w:tblW w:w="0" w:type="auto"/>
        <w:tblInd w:w="118" w:type="dxa"/>
        <w:tblLayout w:type="fixed"/>
        <w:tblCellMar>
          <w:left w:w="0" w:type="dxa"/>
          <w:right w:w="0" w:type="dxa"/>
        </w:tblCellMar>
        <w:tblLook w:val="01E0" w:firstRow="1" w:lastRow="1" w:firstColumn="1" w:lastColumn="1" w:noHBand="0" w:noVBand="0"/>
      </w:tblPr>
      <w:tblGrid>
        <w:gridCol w:w="2316"/>
        <w:gridCol w:w="2376"/>
        <w:gridCol w:w="2528"/>
        <w:gridCol w:w="2496"/>
      </w:tblGrid>
      <w:tr w:rsidR="00E13868" w:rsidRPr="00CB0AE7" w14:paraId="76D2ED8F" w14:textId="77777777">
        <w:trPr>
          <w:trHeight w:hRule="exact" w:val="548"/>
        </w:trPr>
        <w:tc>
          <w:tcPr>
            <w:tcW w:w="2316" w:type="dxa"/>
            <w:tcBorders>
              <w:top w:val="single" w:sz="6" w:space="0" w:color="000000"/>
              <w:left w:val="single" w:sz="4" w:space="0" w:color="000000"/>
              <w:bottom w:val="single" w:sz="6" w:space="0" w:color="000000"/>
              <w:right w:val="single" w:sz="4" w:space="0" w:color="000000"/>
            </w:tcBorders>
            <w:shd w:val="clear" w:color="auto" w:fill="D9E2F3"/>
          </w:tcPr>
          <w:p w14:paraId="7353B053" w14:textId="77777777" w:rsidR="00E13868" w:rsidRPr="00CB0AE7" w:rsidRDefault="005B249E" w:rsidP="009260D3">
            <w:pPr>
              <w:jc w:val="center"/>
            </w:pPr>
            <w:r w:rsidRPr="00CB0AE7">
              <w:t>Grade Level</w:t>
            </w:r>
          </w:p>
        </w:tc>
        <w:tc>
          <w:tcPr>
            <w:tcW w:w="2376" w:type="dxa"/>
            <w:tcBorders>
              <w:top w:val="single" w:sz="6" w:space="0" w:color="000000"/>
              <w:left w:val="single" w:sz="4" w:space="0" w:color="000000"/>
              <w:bottom w:val="single" w:sz="6" w:space="0" w:color="000000"/>
              <w:right w:val="single" w:sz="4" w:space="0" w:color="000000"/>
            </w:tcBorders>
            <w:shd w:val="clear" w:color="auto" w:fill="D9E2F3"/>
          </w:tcPr>
          <w:p w14:paraId="6CA0636D" w14:textId="77777777" w:rsidR="00E13868" w:rsidRPr="00CB0AE7" w:rsidRDefault="005B249E" w:rsidP="009260D3">
            <w:pPr>
              <w:jc w:val="center"/>
            </w:pPr>
            <w:r w:rsidRPr="00CB0AE7">
              <w:t>Content Area</w:t>
            </w:r>
          </w:p>
        </w:tc>
        <w:tc>
          <w:tcPr>
            <w:tcW w:w="2528" w:type="dxa"/>
            <w:tcBorders>
              <w:top w:val="single" w:sz="6" w:space="0" w:color="000000"/>
              <w:left w:val="single" w:sz="4" w:space="0" w:color="000000"/>
              <w:bottom w:val="single" w:sz="6" w:space="0" w:color="000000"/>
              <w:right w:val="single" w:sz="4" w:space="0" w:color="000000"/>
            </w:tcBorders>
            <w:shd w:val="clear" w:color="auto" w:fill="D9E2F3"/>
          </w:tcPr>
          <w:p w14:paraId="60132F6D" w14:textId="77777777" w:rsidR="00E13868" w:rsidRPr="00CB0AE7" w:rsidRDefault="005B249E" w:rsidP="009260D3">
            <w:pPr>
              <w:jc w:val="center"/>
            </w:pPr>
            <w:r w:rsidRPr="00CB0AE7">
              <w:t>Approximate number of test questions</w:t>
            </w:r>
            <w:r w:rsidR="00C71EA3">
              <w:t>*</w:t>
            </w:r>
          </w:p>
        </w:tc>
        <w:tc>
          <w:tcPr>
            <w:tcW w:w="2496" w:type="dxa"/>
            <w:tcBorders>
              <w:top w:val="single" w:sz="6" w:space="0" w:color="000000"/>
              <w:left w:val="single" w:sz="4" w:space="0" w:color="000000"/>
              <w:bottom w:val="single" w:sz="6" w:space="0" w:color="000000"/>
              <w:right w:val="single" w:sz="4" w:space="0" w:color="000000"/>
            </w:tcBorders>
            <w:shd w:val="clear" w:color="auto" w:fill="D9E2F3"/>
          </w:tcPr>
          <w:p w14:paraId="5B0F58EA" w14:textId="77777777" w:rsidR="00E13868" w:rsidRPr="00CB0AE7" w:rsidRDefault="005B249E" w:rsidP="009260D3">
            <w:pPr>
              <w:jc w:val="center"/>
            </w:pPr>
            <w:r w:rsidRPr="00CB0AE7">
              <w:t>Recommended Scheduled Testing time</w:t>
            </w:r>
          </w:p>
        </w:tc>
      </w:tr>
      <w:tr w:rsidR="00E13868" w:rsidRPr="00CB0AE7" w14:paraId="7A1903B8" w14:textId="77777777">
        <w:trPr>
          <w:trHeight w:hRule="exact" w:val="276"/>
        </w:trPr>
        <w:tc>
          <w:tcPr>
            <w:tcW w:w="2316" w:type="dxa"/>
            <w:tcBorders>
              <w:top w:val="single" w:sz="6" w:space="0" w:color="000000"/>
              <w:left w:val="single" w:sz="4" w:space="0" w:color="000000"/>
              <w:bottom w:val="single" w:sz="6" w:space="0" w:color="000000"/>
              <w:right w:val="single" w:sz="4" w:space="0" w:color="000000"/>
            </w:tcBorders>
          </w:tcPr>
          <w:p w14:paraId="14F07E03" w14:textId="77777777" w:rsidR="00E13868" w:rsidRPr="00CB0AE7" w:rsidRDefault="005B249E" w:rsidP="009260D3">
            <w:pPr>
              <w:jc w:val="center"/>
            </w:pPr>
            <w:r w:rsidRPr="00CB0AE7">
              <w:t>3 – 8</w:t>
            </w:r>
          </w:p>
        </w:tc>
        <w:tc>
          <w:tcPr>
            <w:tcW w:w="2376" w:type="dxa"/>
            <w:tcBorders>
              <w:top w:val="single" w:sz="6" w:space="0" w:color="000000"/>
              <w:left w:val="single" w:sz="4" w:space="0" w:color="000000"/>
              <w:bottom w:val="single" w:sz="6" w:space="0" w:color="000000"/>
              <w:right w:val="single" w:sz="4" w:space="0" w:color="000000"/>
            </w:tcBorders>
          </w:tcPr>
          <w:p w14:paraId="691F04B1" w14:textId="77777777" w:rsidR="00E13868" w:rsidRPr="00CB0AE7" w:rsidRDefault="005B249E" w:rsidP="009260D3">
            <w:pPr>
              <w:jc w:val="center"/>
            </w:pPr>
            <w:r w:rsidRPr="00CB0AE7">
              <w:t>Mathematics</w:t>
            </w:r>
          </w:p>
        </w:tc>
        <w:tc>
          <w:tcPr>
            <w:tcW w:w="2528" w:type="dxa"/>
            <w:tcBorders>
              <w:top w:val="single" w:sz="6" w:space="0" w:color="000000"/>
              <w:left w:val="single" w:sz="4" w:space="0" w:color="000000"/>
              <w:bottom w:val="single" w:sz="6" w:space="0" w:color="000000"/>
              <w:right w:val="single" w:sz="4" w:space="0" w:color="000000"/>
            </w:tcBorders>
          </w:tcPr>
          <w:p w14:paraId="6603DEB4" w14:textId="77777777" w:rsidR="00E13868" w:rsidRPr="00CB0AE7" w:rsidRDefault="004B7812" w:rsidP="009260D3">
            <w:pPr>
              <w:jc w:val="center"/>
            </w:pPr>
            <w:r>
              <w:t>35</w:t>
            </w:r>
          </w:p>
        </w:tc>
        <w:tc>
          <w:tcPr>
            <w:tcW w:w="2496" w:type="dxa"/>
            <w:tcBorders>
              <w:top w:val="single" w:sz="6" w:space="0" w:color="000000"/>
              <w:left w:val="single" w:sz="4" w:space="0" w:color="000000"/>
              <w:bottom w:val="single" w:sz="6" w:space="0" w:color="000000"/>
              <w:right w:val="single" w:sz="4" w:space="0" w:color="000000"/>
            </w:tcBorders>
          </w:tcPr>
          <w:p w14:paraId="3D838884" w14:textId="77777777" w:rsidR="00E13868" w:rsidRPr="00CB0AE7" w:rsidRDefault="004B7812" w:rsidP="009260D3">
            <w:pPr>
              <w:jc w:val="center"/>
            </w:pPr>
            <w:r>
              <w:t>6</w:t>
            </w:r>
            <w:r w:rsidR="005B249E" w:rsidRPr="00CB0AE7">
              <w:t>0 minutes</w:t>
            </w:r>
          </w:p>
        </w:tc>
      </w:tr>
      <w:tr w:rsidR="00E13868" w:rsidRPr="00CB0AE7" w14:paraId="17A63EB9" w14:textId="77777777">
        <w:trPr>
          <w:trHeight w:hRule="exact" w:val="280"/>
        </w:trPr>
        <w:tc>
          <w:tcPr>
            <w:tcW w:w="2316" w:type="dxa"/>
            <w:tcBorders>
              <w:top w:val="single" w:sz="6" w:space="0" w:color="000000"/>
              <w:left w:val="single" w:sz="4" w:space="0" w:color="000000"/>
              <w:bottom w:val="single" w:sz="6" w:space="0" w:color="000000"/>
              <w:right w:val="single" w:sz="4" w:space="0" w:color="000000"/>
            </w:tcBorders>
          </w:tcPr>
          <w:p w14:paraId="2CB0ACE5" w14:textId="77777777" w:rsidR="00E13868" w:rsidRPr="00CB0AE7" w:rsidRDefault="005B249E" w:rsidP="009260D3">
            <w:pPr>
              <w:jc w:val="center"/>
            </w:pPr>
            <w:r w:rsidRPr="00CB0AE7">
              <w:t>3 – 8</w:t>
            </w:r>
          </w:p>
        </w:tc>
        <w:tc>
          <w:tcPr>
            <w:tcW w:w="2376" w:type="dxa"/>
            <w:tcBorders>
              <w:top w:val="single" w:sz="6" w:space="0" w:color="000000"/>
              <w:left w:val="single" w:sz="4" w:space="0" w:color="000000"/>
              <w:bottom w:val="single" w:sz="6" w:space="0" w:color="000000"/>
              <w:right w:val="single" w:sz="4" w:space="0" w:color="000000"/>
            </w:tcBorders>
          </w:tcPr>
          <w:p w14:paraId="10E59B32" w14:textId="77777777" w:rsidR="00E13868" w:rsidRPr="00CB0AE7" w:rsidRDefault="005B249E" w:rsidP="009260D3">
            <w:pPr>
              <w:jc w:val="center"/>
            </w:pPr>
            <w:r w:rsidRPr="00CB0AE7">
              <w:t>English Language Arts</w:t>
            </w:r>
          </w:p>
        </w:tc>
        <w:tc>
          <w:tcPr>
            <w:tcW w:w="2528" w:type="dxa"/>
            <w:tcBorders>
              <w:top w:val="single" w:sz="6" w:space="0" w:color="000000"/>
              <w:left w:val="single" w:sz="4" w:space="0" w:color="000000"/>
              <w:bottom w:val="single" w:sz="6" w:space="0" w:color="000000"/>
              <w:right w:val="single" w:sz="4" w:space="0" w:color="000000"/>
            </w:tcBorders>
          </w:tcPr>
          <w:p w14:paraId="537F8403" w14:textId="77777777" w:rsidR="00E13868" w:rsidRPr="00CB0AE7" w:rsidRDefault="004B7812" w:rsidP="009260D3">
            <w:pPr>
              <w:jc w:val="center"/>
            </w:pPr>
            <w:r>
              <w:t>35</w:t>
            </w:r>
          </w:p>
        </w:tc>
        <w:tc>
          <w:tcPr>
            <w:tcW w:w="2496" w:type="dxa"/>
            <w:tcBorders>
              <w:top w:val="single" w:sz="6" w:space="0" w:color="000000"/>
              <w:left w:val="single" w:sz="4" w:space="0" w:color="000000"/>
              <w:bottom w:val="single" w:sz="6" w:space="0" w:color="000000"/>
              <w:right w:val="single" w:sz="4" w:space="0" w:color="000000"/>
            </w:tcBorders>
          </w:tcPr>
          <w:p w14:paraId="5DF83F6E" w14:textId="77777777" w:rsidR="00E13868" w:rsidRPr="00CB0AE7" w:rsidRDefault="004B7812" w:rsidP="009260D3">
            <w:pPr>
              <w:jc w:val="center"/>
            </w:pPr>
            <w:r>
              <w:t>6</w:t>
            </w:r>
            <w:r w:rsidR="005B249E" w:rsidRPr="00CB0AE7">
              <w:t>0 minutes</w:t>
            </w:r>
          </w:p>
        </w:tc>
      </w:tr>
      <w:tr w:rsidR="00E13868" w:rsidRPr="00CB0AE7" w14:paraId="53D9BC66" w14:textId="77777777">
        <w:trPr>
          <w:trHeight w:hRule="exact" w:val="274"/>
        </w:trPr>
        <w:tc>
          <w:tcPr>
            <w:tcW w:w="2316" w:type="dxa"/>
            <w:tcBorders>
              <w:top w:val="single" w:sz="6" w:space="0" w:color="000000"/>
              <w:left w:val="single" w:sz="4" w:space="0" w:color="000000"/>
              <w:bottom w:val="single" w:sz="4" w:space="0" w:color="000000"/>
              <w:right w:val="single" w:sz="4" w:space="0" w:color="000000"/>
            </w:tcBorders>
          </w:tcPr>
          <w:p w14:paraId="5FC0F7ED" w14:textId="77777777" w:rsidR="00E13868" w:rsidRPr="00CB0AE7" w:rsidRDefault="005B249E" w:rsidP="009260D3">
            <w:pPr>
              <w:jc w:val="center"/>
            </w:pPr>
            <w:r w:rsidRPr="00CB0AE7">
              <w:t>5 and 8</w:t>
            </w:r>
          </w:p>
        </w:tc>
        <w:tc>
          <w:tcPr>
            <w:tcW w:w="2376" w:type="dxa"/>
            <w:tcBorders>
              <w:top w:val="single" w:sz="6" w:space="0" w:color="000000"/>
              <w:left w:val="single" w:sz="4" w:space="0" w:color="000000"/>
              <w:bottom w:val="single" w:sz="4" w:space="0" w:color="000000"/>
              <w:right w:val="single" w:sz="4" w:space="0" w:color="000000"/>
            </w:tcBorders>
          </w:tcPr>
          <w:p w14:paraId="08F42C32" w14:textId="77777777" w:rsidR="00E13868" w:rsidRPr="00CB0AE7" w:rsidRDefault="005B249E" w:rsidP="009260D3">
            <w:pPr>
              <w:jc w:val="center"/>
            </w:pPr>
            <w:r w:rsidRPr="00CB0AE7">
              <w:t>Science</w:t>
            </w:r>
          </w:p>
        </w:tc>
        <w:tc>
          <w:tcPr>
            <w:tcW w:w="2528" w:type="dxa"/>
            <w:tcBorders>
              <w:top w:val="single" w:sz="6" w:space="0" w:color="000000"/>
              <w:left w:val="single" w:sz="4" w:space="0" w:color="000000"/>
              <w:bottom w:val="single" w:sz="4" w:space="0" w:color="000000"/>
              <w:right w:val="single" w:sz="4" w:space="0" w:color="000000"/>
            </w:tcBorders>
          </w:tcPr>
          <w:p w14:paraId="535AB4B2" w14:textId="1AF09DDF" w:rsidR="00E13868" w:rsidRDefault="00ED2D17" w:rsidP="009260D3">
            <w:pPr>
              <w:jc w:val="center"/>
            </w:pPr>
            <w:r>
              <w:t xml:space="preserve">20 and 17 </w:t>
            </w:r>
          </w:p>
          <w:p w14:paraId="09FF65E0" w14:textId="77777777" w:rsidR="007E5122" w:rsidRDefault="007E5122" w:rsidP="009260D3">
            <w:pPr>
              <w:jc w:val="center"/>
            </w:pPr>
          </w:p>
          <w:p w14:paraId="0A78742E" w14:textId="77777777" w:rsidR="007E5122" w:rsidRDefault="007E5122" w:rsidP="009260D3">
            <w:pPr>
              <w:jc w:val="center"/>
            </w:pPr>
          </w:p>
          <w:p w14:paraId="1A503FA0" w14:textId="6CDF7364" w:rsidR="007E5122" w:rsidRPr="00CB0AE7" w:rsidRDefault="007E5122" w:rsidP="009260D3">
            <w:pPr>
              <w:jc w:val="center"/>
            </w:pPr>
          </w:p>
        </w:tc>
        <w:tc>
          <w:tcPr>
            <w:tcW w:w="2496" w:type="dxa"/>
            <w:tcBorders>
              <w:top w:val="single" w:sz="6" w:space="0" w:color="000000"/>
              <w:left w:val="single" w:sz="4" w:space="0" w:color="000000"/>
              <w:bottom w:val="single" w:sz="4" w:space="0" w:color="000000"/>
              <w:right w:val="single" w:sz="4" w:space="0" w:color="000000"/>
            </w:tcBorders>
          </w:tcPr>
          <w:p w14:paraId="13A59F37" w14:textId="77777777" w:rsidR="00E13868" w:rsidRPr="00CB0AE7" w:rsidRDefault="004B7812" w:rsidP="009260D3">
            <w:pPr>
              <w:jc w:val="center"/>
            </w:pPr>
            <w:r>
              <w:t>6</w:t>
            </w:r>
            <w:r w:rsidR="00D16AC8" w:rsidRPr="00CB0AE7">
              <w:t>0</w:t>
            </w:r>
            <w:r w:rsidR="005B249E" w:rsidRPr="00CB0AE7">
              <w:t xml:space="preserve"> minutes</w:t>
            </w:r>
          </w:p>
        </w:tc>
      </w:tr>
    </w:tbl>
    <w:p w14:paraId="631D7077" w14:textId="77777777" w:rsidR="00C71EA3" w:rsidRDefault="00C71EA3" w:rsidP="00CB0AE7">
      <w:r>
        <w:t>*All students will be given the same numb</w:t>
      </w:r>
      <w:r w:rsidR="00141E58">
        <w:t>er of test items</w:t>
      </w:r>
      <w:r w:rsidR="00956C67">
        <w:t>.</w:t>
      </w:r>
    </w:p>
    <w:p w14:paraId="7B707625" w14:textId="77777777" w:rsidR="00956C67" w:rsidRPr="00CB0AE7" w:rsidRDefault="00956C67" w:rsidP="00CB0AE7"/>
    <w:p w14:paraId="24715F61" w14:textId="77777777" w:rsidR="00E13868" w:rsidRDefault="005B249E" w:rsidP="00CB0AE7">
      <w:pPr>
        <w:rPr>
          <w:b/>
        </w:rPr>
      </w:pPr>
      <w:r w:rsidRPr="00CB0AE7">
        <w:rPr>
          <w:b/>
        </w:rPr>
        <w:t>Tests Session Recommendations</w:t>
      </w:r>
    </w:p>
    <w:p w14:paraId="2C64E27B" w14:textId="77777777" w:rsidR="00CB0AE7" w:rsidRPr="00CB0AE7" w:rsidRDefault="00CB0AE7" w:rsidP="00CB0AE7">
      <w:pPr>
        <w:rPr>
          <w:b/>
        </w:rPr>
      </w:pPr>
    </w:p>
    <w:p w14:paraId="35516525" w14:textId="0B0E6E15" w:rsidR="00CB0AE7" w:rsidRDefault="005B249E" w:rsidP="00CB0AE7">
      <w:r w:rsidRPr="00CB0AE7">
        <w:t xml:space="preserve">Due to the adaptive nature of the ELA and Math </w:t>
      </w:r>
      <w:r w:rsidR="00D7360E">
        <w:t>Phase I Pilot</w:t>
      </w:r>
      <w:r w:rsidR="0016682F">
        <w:t xml:space="preserve"> </w:t>
      </w:r>
      <w:r w:rsidRPr="00CB0AE7">
        <w:t>assessments, students will be required to answer each test question before a new question will be presented. At any point during the test session, proctors can end the test session, which will pause the students’ assessment. Later or on another day, the proctor can start a subsequent test session, and students can resume testing. This functionality provides schools with flexibility in scheduling test sessions. The Science test is a fixed-form Field Test.</w:t>
      </w:r>
      <w:r w:rsidR="00D7360E">
        <w:t xml:space="preserve"> </w:t>
      </w:r>
      <w:r w:rsidR="009260D3">
        <w:t>As with other tests, the NSCAS Science Field Test does not need to be completed in one test session.</w:t>
      </w:r>
      <w:r w:rsidR="00D7360E">
        <w:t xml:space="preserve"> </w:t>
      </w:r>
      <w:r w:rsidR="00D7360E" w:rsidRPr="00D7360E">
        <w:rPr>
          <w:b/>
          <w:i/>
        </w:rPr>
        <w:t xml:space="preserve">Reminder: Districts will not receive any results from the NSCAS Science Field Test. Districts will receive </w:t>
      </w:r>
      <w:r w:rsidR="008A43BB">
        <w:rPr>
          <w:b/>
          <w:i/>
        </w:rPr>
        <w:t>only individual test data and no aggregate reports</w:t>
      </w:r>
      <w:r w:rsidR="00AF0416">
        <w:rPr>
          <w:b/>
          <w:i/>
        </w:rPr>
        <w:t xml:space="preserve"> from the NSCAS Phase I Pilot</w:t>
      </w:r>
      <w:r w:rsidR="00D7360E">
        <w:rPr>
          <w:i/>
        </w:rPr>
        <w:t>.</w:t>
      </w:r>
    </w:p>
    <w:p w14:paraId="0EA21BD4" w14:textId="43A1C7C3" w:rsidR="009260D3" w:rsidRDefault="009260D3" w:rsidP="00CB0AE7"/>
    <w:p w14:paraId="30795D28" w14:textId="3AF78ECA" w:rsidR="00AF0416" w:rsidRDefault="00AF0416" w:rsidP="00CB0AE7"/>
    <w:p w14:paraId="462DAB42" w14:textId="610FCE94" w:rsidR="00AF0416" w:rsidRDefault="00AF0416" w:rsidP="00CB0AE7"/>
    <w:p w14:paraId="3674E82C" w14:textId="3DFBA2BF" w:rsidR="00AF0416" w:rsidRDefault="00AF0416" w:rsidP="00CB0AE7"/>
    <w:p w14:paraId="799F4D27" w14:textId="6F5FD437" w:rsidR="00AF0416" w:rsidRDefault="00AF0416" w:rsidP="00CB0AE7"/>
    <w:p w14:paraId="4A5D3658" w14:textId="74FAAB40" w:rsidR="00AF0416" w:rsidRDefault="00AF0416" w:rsidP="00CB0AE7"/>
    <w:p w14:paraId="4F88BBEC" w14:textId="4B9E285F" w:rsidR="00AF0416" w:rsidRDefault="00AF0416" w:rsidP="00CB0AE7"/>
    <w:p w14:paraId="0D7FA3F9" w14:textId="74C24AAA" w:rsidR="00AF0416" w:rsidRDefault="00AF0416" w:rsidP="00CB0AE7"/>
    <w:p w14:paraId="5CB75956" w14:textId="00EB2292" w:rsidR="00AF0416" w:rsidRDefault="00AF0416" w:rsidP="00CB0AE7"/>
    <w:p w14:paraId="5799E4D9" w14:textId="45ED404F" w:rsidR="00AF0416" w:rsidRDefault="00AF0416" w:rsidP="00CB0AE7"/>
    <w:p w14:paraId="39C8F615" w14:textId="6D95663B" w:rsidR="00AF0416" w:rsidRDefault="00AF0416" w:rsidP="00CB0AE7"/>
    <w:p w14:paraId="177FE723" w14:textId="20D2ED61" w:rsidR="00AF0416" w:rsidRDefault="00AF0416" w:rsidP="00CB0AE7"/>
    <w:p w14:paraId="56E9568A" w14:textId="77777777" w:rsidR="00AF0416" w:rsidRPr="00CB0AE7" w:rsidRDefault="00AF0416" w:rsidP="00CB0AE7"/>
    <w:p w14:paraId="7C125041" w14:textId="77777777" w:rsidR="00E13868" w:rsidRDefault="006C175F" w:rsidP="00CB0AE7">
      <w:r>
        <w:lastRenderedPageBreak/>
        <w:t xml:space="preserve">With the design of the NSCAS Phase I Pilot and the Science Field Test Pilot, schools may opt to plan one test session for each test; however, as in years past, schools may schedule two (2) sessions for students to complete the test. This is considered a local decision. </w:t>
      </w:r>
    </w:p>
    <w:p w14:paraId="659DCF50" w14:textId="77777777" w:rsidR="00CB0AE7" w:rsidRPr="00CB0AE7" w:rsidRDefault="00CB0AE7" w:rsidP="00CB0AE7"/>
    <w:p w14:paraId="72271A15" w14:textId="77777777" w:rsidR="00E13868" w:rsidRDefault="005B249E" w:rsidP="00CB0AE7">
      <w:r w:rsidRPr="00CB0AE7">
        <w:t>When scheduling test sessions, please consider the following:</w:t>
      </w:r>
    </w:p>
    <w:p w14:paraId="612098A7" w14:textId="77777777" w:rsidR="00CB0AE7" w:rsidRPr="00CB0AE7" w:rsidRDefault="00CB0AE7" w:rsidP="00CB0AE7"/>
    <w:p w14:paraId="3A8D36C7" w14:textId="77777777" w:rsidR="00E13868" w:rsidRPr="00CB0AE7" w:rsidRDefault="005B249E" w:rsidP="00CB0AE7">
      <w:pPr>
        <w:pStyle w:val="ListParagraph"/>
        <w:numPr>
          <w:ilvl w:val="0"/>
          <w:numId w:val="3"/>
        </w:numPr>
      </w:pPr>
      <w:r w:rsidRPr="00CB0AE7">
        <w:t>The estimated test-takin</w:t>
      </w:r>
      <w:r w:rsidR="009260D3">
        <w:t xml:space="preserve">g time does not include test </w:t>
      </w:r>
      <w:r w:rsidRPr="00CB0AE7">
        <w:t>ticket distribution, starting the test session,</w:t>
      </w:r>
      <w:r w:rsidR="00570CEC" w:rsidRPr="00CB0AE7">
        <w:t xml:space="preserve"> </w:t>
      </w:r>
      <w:r w:rsidRPr="00CB0AE7">
        <w:t>launching the secure browsers, and student log-in.</w:t>
      </w:r>
    </w:p>
    <w:p w14:paraId="567B50A6" w14:textId="77777777" w:rsidR="00BF3B8B" w:rsidRPr="00CB0AE7" w:rsidRDefault="005B249E" w:rsidP="00CB0AE7">
      <w:pPr>
        <w:pStyle w:val="ListParagraph"/>
        <w:numPr>
          <w:ilvl w:val="0"/>
          <w:numId w:val="3"/>
        </w:numPr>
      </w:pPr>
      <w:r w:rsidRPr="00CB0AE7">
        <w:t>Districts have access to the testing times of all their students that took the NSCAS assessments in 2019. The time elapsed data is in the district data file (column A</w:t>
      </w:r>
      <w:r w:rsidR="00D16AC8" w:rsidRPr="00CB0AE7">
        <w:t>F</w:t>
      </w:r>
      <w:r w:rsidRPr="00CB0AE7">
        <w:t>) and should be used to inform testing schedules.</w:t>
      </w:r>
      <w:r w:rsidR="006C175F">
        <w:t xml:space="preserve"> Note: test times from the 2019</w:t>
      </w:r>
      <w:r w:rsidR="00D16AC8" w:rsidRPr="00CB0AE7">
        <w:t xml:space="preserve"> Science test will not be helpful in anticipating testing times </w:t>
      </w:r>
      <w:r w:rsidR="006C175F">
        <w:t>in Spring of 2021</w:t>
      </w:r>
      <w:r w:rsidR="00D16AC8" w:rsidRPr="00CB0AE7">
        <w:t xml:space="preserve">. </w:t>
      </w:r>
    </w:p>
    <w:p w14:paraId="53D1E0C5" w14:textId="77777777" w:rsidR="00E13868" w:rsidRPr="00CB0AE7" w:rsidRDefault="005B249E" w:rsidP="00CB0AE7">
      <w:pPr>
        <w:pStyle w:val="ListParagraph"/>
        <w:numPr>
          <w:ilvl w:val="0"/>
          <w:numId w:val="3"/>
        </w:numPr>
      </w:pPr>
      <w:r w:rsidRPr="00CB0AE7">
        <w:t>Younger students will be more likely to need multiple test sessions.</w:t>
      </w:r>
    </w:p>
    <w:p w14:paraId="35A8D80F" w14:textId="77777777" w:rsidR="00E13868" w:rsidRPr="00CB0AE7" w:rsidRDefault="005B249E" w:rsidP="00CB0AE7">
      <w:pPr>
        <w:pStyle w:val="ListParagraph"/>
        <w:numPr>
          <w:ilvl w:val="0"/>
          <w:numId w:val="3"/>
        </w:numPr>
      </w:pPr>
      <w:r w:rsidRPr="00CB0AE7">
        <w:t>Within a test session, tests for individual students can be paused at any time.</w:t>
      </w:r>
    </w:p>
    <w:p w14:paraId="29757FE8" w14:textId="77777777" w:rsidR="00E13868" w:rsidRPr="00CB0AE7" w:rsidRDefault="005B249E" w:rsidP="00CB0AE7">
      <w:pPr>
        <w:pStyle w:val="ListParagraph"/>
        <w:numPr>
          <w:ilvl w:val="0"/>
          <w:numId w:val="3"/>
        </w:numPr>
      </w:pPr>
      <w:r w:rsidRPr="00CB0AE7">
        <w:t>Additional sessions can be created for students that may need additional time.</w:t>
      </w:r>
    </w:p>
    <w:p w14:paraId="1BB8B390" w14:textId="77777777" w:rsidR="00BF3B8B" w:rsidRPr="00CB0AE7" w:rsidRDefault="005B249E" w:rsidP="00CB0AE7">
      <w:pPr>
        <w:pStyle w:val="ListParagraph"/>
        <w:numPr>
          <w:ilvl w:val="0"/>
          <w:numId w:val="3"/>
        </w:numPr>
      </w:pPr>
      <w:r w:rsidRPr="00CB0AE7">
        <w:t>After 15 minutes of inactivity, the student will receive an inactivity warning on their screen and then be automatically logged out of the test. The student can resume testing only after the proctor allows the student to rejoin the session.</w:t>
      </w:r>
      <w:r w:rsidR="00BF3B8B" w:rsidRPr="00CB0AE7">
        <w:t xml:space="preserve"> </w:t>
      </w:r>
    </w:p>
    <w:p w14:paraId="17CD4B58" w14:textId="77777777" w:rsidR="00E13868" w:rsidRPr="00CB0AE7" w:rsidRDefault="005B249E" w:rsidP="00CB0AE7">
      <w:pPr>
        <w:pStyle w:val="ListParagraph"/>
        <w:numPr>
          <w:ilvl w:val="0"/>
          <w:numId w:val="3"/>
        </w:numPr>
      </w:pPr>
      <w:r w:rsidRPr="00CB0AE7">
        <w:t>Test sessions can be scheduled at any time during t</w:t>
      </w:r>
      <w:bookmarkStart w:id="0" w:name="_GoBack"/>
      <w:bookmarkEnd w:id="0"/>
      <w:r w:rsidRPr="00CB0AE7">
        <w:t>he school day but be cautious of starting late in the afternoon.</w:t>
      </w:r>
    </w:p>
    <w:p w14:paraId="39D03301" w14:textId="77777777" w:rsidR="00E13868" w:rsidRPr="00CB0AE7" w:rsidRDefault="005B249E" w:rsidP="00CB0AE7">
      <w:pPr>
        <w:pStyle w:val="ListParagraph"/>
        <w:numPr>
          <w:ilvl w:val="0"/>
          <w:numId w:val="3"/>
        </w:numPr>
      </w:pPr>
      <w:r w:rsidRPr="00CB0AE7">
        <w:t xml:space="preserve">Schools should prioritize student needs and not adult convenience when building a </w:t>
      </w:r>
      <w:r w:rsidR="009260D3">
        <w:t xml:space="preserve">testing </w:t>
      </w:r>
      <w:r w:rsidRPr="00CB0AE7">
        <w:t>schedule. Proctors should not pace students. All schedules need to account for students that may need</w:t>
      </w:r>
      <w:r w:rsidR="00CB0AE7" w:rsidRPr="00CB0AE7">
        <w:t xml:space="preserve"> </w:t>
      </w:r>
      <w:r w:rsidRPr="00CB0AE7">
        <w:t>additional time to complete the test.</w:t>
      </w:r>
    </w:p>
    <w:p w14:paraId="03418482" w14:textId="77777777" w:rsidR="00E13868" w:rsidRPr="00CB0AE7" w:rsidRDefault="005B249E" w:rsidP="00CB0AE7">
      <w:pPr>
        <w:pStyle w:val="ListParagraph"/>
        <w:numPr>
          <w:ilvl w:val="0"/>
          <w:numId w:val="3"/>
        </w:numPr>
      </w:pPr>
      <w:r w:rsidRPr="00CB0AE7">
        <w:t xml:space="preserve">Due to the adaptivity in the NSCAS English Language Arts </w:t>
      </w:r>
      <w:r w:rsidR="006C175F">
        <w:t>Phase I Pilot</w:t>
      </w:r>
      <w:r w:rsidRPr="00CB0AE7">
        <w:t xml:space="preserve"> assessment, the number of</w:t>
      </w:r>
      <w:r w:rsidR="00570CEC" w:rsidRPr="00CB0AE7">
        <w:t xml:space="preserve"> </w:t>
      </w:r>
      <w:r w:rsidRPr="00CB0AE7">
        <w:t xml:space="preserve">passages each student encounters will vary </w:t>
      </w:r>
      <w:r w:rsidRPr="00D7360E">
        <w:t xml:space="preserve">from </w:t>
      </w:r>
      <w:r w:rsidR="006C175F" w:rsidRPr="00EC60D1">
        <w:t>3</w:t>
      </w:r>
      <w:r w:rsidRPr="00EC60D1">
        <w:t xml:space="preserve"> to </w:t>
      </w:r>
      <w:r w:rsidR="006C175F" w:rsidRPr="00EC60D1">
        <w:t>5</w:t>
      </w:r>
      <w:r w:rsidRPr="00EC60D1">
        <w:t xml:space="preserve"> passages.</w:t>
      </w:r>
    </w:p>
    <w:p w14:paraId="03852C39" w14:textId="6344B9EB" w:rsidR="00D16AC8" w:rsidRPr="00CB0AE7" w:rsidRDefault="009260D3" w:rsidP="00CB0AE7">
      <w:pPr>
        <w:pStyle w:val="ListParagraph"/>
        <w:numPr>
          <w:ilvl w:val="0"/>
          <w:numId w:val="3"/>
        </w:numPr>
      </w:pPr>
      <w:r>
        <w:t xml:space="preserve">Proctors </w:t>
      </w:r>
      <w:r w:rsidR="00F33597">
        <w:t xml:space="preserve">for the NSCAS </w:t>
      </w:r>
      <w:r w:rsidR="00AF0416">
        <w:t xml:space="preserve">Phase I Pilot </w:t>
      </w:r>
      <w:r w:rsidR="00F33597">
        <w:t xml:space="preserve">ELA </w:t>
      </w:r>
      <w:r>
        <w:t>can provide s</w:t>
      </w:r>
      <w:r w:rsidR="005B249E" w:rsidRPr="00CB0AE7">
        <w:t>tudents a time warning to help avoid having students read half a passage and then</w:t>
      </w:r>
      <w:r w:rsidR="00570CEC" w:rsidRPr="00CB0AE7">
        <w:t xml:space="preserve"> </w:t>
      </w:r>
      <w:r w:rsidR="005B249E" w:rsidRPr="00CB0AE7">
        <w:t>having time run out.  Districts may give students a ten-minute warning and/or a five-minute warning, such as: “Students, there are ten minutes left. Do not start another passage.” and/or “Students, there are five minutes left. Do not start a new passage.”</w:t>
      </w:r>
    </w:p>
    <w:p w14:paraId="26FE34A4" w14:textId="77777777" w:rsidR="00E13868" w:rsidRPr="00CB0AE7" w:rsidRDefault="009260D3" w:rsidP="00CB0AE7">
      <w:pPr>
        <w:pStyle w:val="ListParagraph"/>
        <w:numPr>
          <w:ilvl w:val="0"/>
          <w:numId w:val="3"/>
        </w:numPr>
      </w:pPr>
      <w:r>
        <w:t>Proctors</w:t>
      </w:r>
      <w:r w:rsidR="00F33597">
        <w:t xml:space="preserve"> for the Science Field Test</w:t>
      </w:r>
      <w:r>
        <w:t xml:space="preserve"> can provide s</w:t>
      </w:r>
      <w:r w:rsidRPr="00CB0AE7">
        <w:t xml:space="preserve">tudents a time </w:t>
      </w:r>
      <w:r w:rsidR="00D16AC8" w:rsidRPr="00CB0AE7">
        <w:t>warning to help avoid having students begin a new task and then having time run out.  Districts may give students a ten-minute warning and/or a five-minute</w:t>
      </w:r>
      <w:r w:rsidR="00CB0AE7" w:rsidRPr="00CB0AE7">
        <w:t xml:space="preserve"> </w:t>
      </w:r>
      <w:r w:rsidR="00D16AC8" w:rsidRPr="00CB0AE7">
        <w:t>warning, such as: “Students, there are ten minutes left. Do not start another task.” and/or “Students, there are five minutes left. Do not start a new task.”</w:t>
      </w:r>
    </w:p>
    <w:p w14:paraId="01364F50" w14:textId="77777777" w:rsidR="00E13868" w:rsidRPr="00CB0AE7" w:rsidRDefault="005B249E" w:rsidP="00CB0AE7">
      <w:pPr>
        <w:pStyle w:val="ListParagraph"/>
        <w:numPr>
          <w:ilvl w:val="0"/>
          <w:numId w:val="3"/>
        </w:numPr>
      </w:pPr>
      <w:r w:rsidRPr="00CB0AE7">
        <w:t>There may be scheduled downtime for maintenance and product updates. These will be communicated to all partners</w:t>
      </w:r>
      <w:r w:rsidR="0016682F">
        <w:t xml:space="preserve"> (i.e., districts)</w:t>
      </w:r>
      <w:r w:rsidRPr="00CB0AE7">
        <w:t xml:space="preserve"> in advance of the summative test window.</w:t>
      </w:r>
    </w:p>
    <w:p w14:paraId="1B8D6F31" w14:textId="77777777" w:rsidR="004D6874" w:rsidRDefault="005B249E" w:rsidP="004D6874">
      <w:pPr>
        <w:pStyle w:val="ListParagraph"/>
        <w:numPr>
          <w:ilvl w:val="0"/>
          <w:numId w:val="3"/>
        </w:numPr>
      </w:pPr>
      <w:r w:rsidRPr="00CB0AE7">
        <w:t>Group breaks are no longer prohibited, but should only be needed for lengthy sessions which are not recommended</w:t>
      </w:r>
      <w:r w:rsidR="00CB0AE7" w:rsidRPr="00CB0AE7">
        <w:t>.</w:t>
      </w:r>
    </w:p>
    <w:p w14:paraId="1BEF72B3" w14:textId="77777777" w:rsidR="00E13868" w:rsidRPr="00CB0AE7" w:rsidRDefault="005B249E" w:rsidP="004D6874">
      <w:pPr>
        <w:pStyle w:val="ListParagraph"/>
        <w:numPr>
          <w:ilvl w:val="0"/>
          <w:numId w:val="3"/>
        </w:numPr>
      </w:pPr>
      <w:r w:rsidRPr="00CB0AE7">
        <w:t xml:space="preserve">Balancing test time and instruction is important. Most students should not need more than </w:t>
      </w:r>
      <w:r w:rsidR="006C175F">
        <w:t xml:space="preserve">1 </w:t>
      </w:r>
      <w:r w:rsidRPr="00CB0AE7">
        <w:t>hour</w:t>
      </w:r>
      <w:r w:rsidR="009260D3">
        <w:t xml:space="preserve"> to complete one subject</w:t>
      </w:r>
      <w:r w:rsidRPr="00CB0AE7">
        <w:t xml:space="preserve">. Districts may stop </w:t>
      </w:r>
      <w:r w:rsidR="00570CEC" w:rsidRPr="00CB0AE7">
        <w:t xml:space="preserve">a </w:t>
      </w:r>
      <w:r w:rsidRPr="00CB0AE7">
        <w:t xml:space="preserve">student at </w:t>
      </w:r>
      <w:r w:rsidR="006C175F">
        <w:t>2</w:t>
      </w:r>
      <w:r w:rsidRPr="00CB0AE7">
        <w:t xml:space="preserve"> hours unless</w:t>
      </w:r>
      <w:r w:rsidR="00570CEC" w:rsidRPr="00CB0AE7">
        <w:t xml:space="preserve"> e</w:t>
      </w:r>
      <w:r w:rsidRPr="00CB0AE7">
        <w:t>ducators feel there is an educationally valid reason to continue and one of the following is true:</w:t>
      </w:r>
    </w:p>
    <w:p w14:paraId="4C0FF3B9" w14:textId="77777777" w:rsidR="00E13868" w:rsidRPr="00CB0AE7" w:rsidRDefault="005B249E" w:rsidP="004D6874">
      <w:pPr>
        <w:pStyle w:val="ListParagraph"/>
        <w:numPr>
          <w:ilvl w:val="0"/>
          <w:numId w:val="4"/>
        </w:numPr>
      </w:pPr>
      <w:r w:rsidRPr="00CB0AE7">
        <w:t>The student is still actively engaged in testing</w:t>
      </w:r>
    </w:p>
    <w:p w14:paraId="1B05F0FA" w14:textId="77777777" w:rsidR="00E13868" w:rsidRPr="00CB0AE7" w:rsidRDefault="005B249E" w:rsidP="004D6874">
      <w:pPr>
        <w:pStyle w:val="ListParagraph"/>
        <w:numPr>
          <w:ilvl w:val="0"/>
          <w:numId w:val="4"/>
        </w:numPr>
      </w:pPr>
      <w:r w:rsidRPr="00CB0AE7">
        <w:t>The student has a documented need for extended time</w:t>
      </w:r>
    </w:p>
    <w:p w14:paraId="4DFA6875" w14:textId="77777777" w:rsidR="00E13868" w:rsidRPr="00CB0AE7" w:rsidRDefault="005B249E" w:rsidP="004D6874">
      <w:pPr>
        <w:pStyle w:val="ListParagraph"/>
        <w:numPr>
          <w:ilvl w:val="0"/>
          <w:numId w:val="4"/>
        </w:numPr>
      </w:pPr>
      <w:r w:rsidRPr="00CB0AE7">
        <w:t>The student requests additional time</w:t>
      </w:r>
    </w:p>
    <w:p w14:paraId="1A862ED7" w14:textId="77777777" w:rsidR="00CB0AE7" w:rsidRDefault="00CB0AE7" w:rsidP="00CB0AE7"/>
    <w:p w14:paraId="3DEC93FA" w14:textId="77777777" w:rsidR="00E13868" w:rsidRPr="00CB0AE7" w:rsidRDefault="00E13868" w:rsidP="00CB0AE7"/>
    <w:sectPr w:rsidR="00E13868" w:rsidRPr="00CB0AE7">
      <w:headerReference w:type="default" r:id="rId7"/>
      <w:pgSz w:w="12240" w:h="15840"/>
      <w:pgMar w:top="1940" w:right="1440" w:bottom="280" w:left="17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75D4" w14:textId="77777777" w:rsidR="006C175F" w:rsidRDefault="006C175F">
      <w:r>
        <w:separator/>
      </w:r>
    </w:p>
  </w:endnote>
  <w:endnote w:type="continuationSeparator" w:id="0">
    <w:p w14:paraId="49ADB15A" w14:textId="77777777" w:rsidR="006C175F" w:rsidRDefault="006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B2E2" w14:textId="77777777" w:rsidR="006C175F" w:rsidRDefault="006C175F">
      <w:r>
        <w:separator/>
      </w:r>
    </w:p>
  </w:footnote>
  <w:footnote w:type="continuationSeparator" w:id="0">
    <w:p w14:paraId="00E0A089" w14:textId="77777777" w:rsidR="006C175F" w:rsidRDefault="006C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0172" w14:textId="77777777" w:rsidR="006C175F" w:rsidRDefault="006C175F">
    <w:pPr>
      <w:spacing w:line="14" w:lineRule="auto"/>
      <w:rPr>
        <w:sz w:val="20"/>
        <w:szCs w:val="20"/>
      </w:rPr>
    </w:pPr>
    <w:r>
      <w:rPr>
        <w:noProof/>
      </w:rPr>
      <w:drawing>
        <wp:anchor distT="0" distB="0" distL="114300" distR="114300" simplePos="0" relativeHeight="251657728" behindDoc="1" locked="0" layoutInCell="1" allowOverlap="1" wp14:anchorId="59F09E5A" wp14:editId="7EF7C047">
          <wp:simplePos x="0" y="0"/>
          <wp:positionH relativeFrom="page">
            <wp:posOffset>1933575</wp:posOffset>
          </wp:positionH>
          <wp:positionV relativeFrom="page">
            <wp:posOffset>457200</wp:posOffset>
          </wp:positionV>
          <wp:extent cx="3903980" cy="784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5F7"/>
    <w:multiLevelType w:val="hybridMultilevel"/>
    <w:tmpl w:val="36E09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7309B2"/>
    <w:multiLevelType w:val="hybridMultilevel"/>
    <w:tmpl w:val="BAE2E9A4"/>
    <w:lvl w:ilvl="0" w:tplc="845429FC">
      <w:start w:val="1"/>
      <w:numFmt w:val="bullet"/>
      <w:lvlText w:val=""/>
      <w:lvlJc w:val="left"/>
      <w:pPr>
        <w:ind w:left="820" w:hanging="360"/>
      </w:pPr>
      <w:rPr>
        <w:rFonts w:ascii="Symbol" w:eastAsia="Symbol" w:hAnsi="Symbol" w:hint="default"/>
        <w:position w:val="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0D8"/>
    <w:multiLevelType w:val="hybridMultilevel"/>
    <w:tmpl w:val="8FF4F7C8"/>
    <w:lvl w:ilvl="0" w:tplc="AD981DD6">
      <w:start w:val="1"/>
      <w:numFmt w:val="bullet"/>
      <w:lvlText w:val="-"/>
      <w:lvlJc w:val="left"/>
      <w:pPr>
        <w:ind w:left="120" w:hanging="112"/>
      </w:pPr>
      <w:rPr>
        <w:rFonts w:ascii="Calibri" w:eastAsia="Calibri" w:hAnsi="Calibri" w:hint="default"/>
        <w:b/>
        <w:bCs/>
        <w:sz w:val="22"/>
        <w:szCs w:val="22"/>
      </w:rPr>
    </w:lvl>
    <w:lvl w:ilvl="1" w:tplc="EB1E9FDE">
      <w:start w:val="1"/>
      <w:numFmt w:val="bullet"/>
      <w:lvlText w:val=""/>
      <w:lvlJc w:val="left"/>
      <w:pPr>
        <w:ind w:left="840" w:hanging="360"/>
      </w:pPr>
      <w:rPr>
        <w:rFonts w:ascii="Symbol" w:eastAsia="Symbol" w:hAnsi="Symbol" w:hint="default"/>
        <w:position w:val="1"/>
        <w:sz w:val="22"/>
        <w:szCs w:val="22"/>
      </w:rPr>
    </w:lvl>
    <w:lvl w:ilvl="2" w:tplc="A2F2BB00">
      <w:start w:val="1"/>
      <w:numFmt w:val="bullet"/>
      <w:lvlText w:val="•"/>
      <w:lvlJc w:val="left"/>
      <w:pPr>
        <w:ind w:left="1851" w:hanging="360"/>
      </w:pPr>
      <w:rPr>
        <w:rFonts w:hint="default"/>
      </w:rPr>
    </w:lvl>
    <w:lvl w:ilvl="3" w:tplc="968CDE2E">
      <w:start w:val="1"/>
      <w:numFmt w:val="bullet"/>
      <w:lvlText w:val="•"/>
      <w:lvlJc w:val="left"/>
      <w:pPr>
        <w:ind w:left="2862" w:hanging="360"/>
      </w:pPr>
      <w:rPr>
        <w:rFonts w:hint="default"/>
      </w:rPr>
    </w:lvl>
    <w:lvl w:ilvl="4" w:tplc="16F035A0">
      <w:start w:val="1"/>
      <w:numFmt w:val="bullet"/>
      <w:lvlText w:val="•"/>
      <w:lvlJc w:val="left"/>
      <w:pPr>
        <w:ind w:left="3873" w:hanging="360"/>
      </w:pPr>
      <w:rPr>
        <w:rFonts w:hint="default"/>
      </w:rPr>
    </w:lvl>
    <w:lvl w:ilvl="5" w:tplc="9836E526">
      <w:start w:val="1"/>
      <w:numFmt w:val="bullet"/>
      <w:lvlText w:val="•"/>
      <w:lvlJc w:val="left"/>
      <w:pPr>
        <w:ind w:left="4884" w:hanging="360"/>
      </w:pPr>
      <w:rPr>
        <w:rFonts w:hint="default"/>
      </w:rPr>
    </w:lvl>
    <w:lvl w:ilvl="6" w:tplc="8258E992">
      <w:start w:val="1"/>
      <w:numFmt w:val="bullet"/>
      <w:lvlText w:val="•"/>
      <w:lvlJc w:val="left"/>
      <w:pPr>
        <w:ind w:left="5895" w:hanging="360"/>
      </w:pPr>
      <w:rPr>
        <w:rFonts w:hint="default"/>
      </w:rPr>
    </w:lvl>
    <w:lvl w:ilvl="7" w:tplc="1FFEBF46">
      <w:start w:val="1"/>
      <w:numFmt w:val="bullet"/>
      <w:lvlText w:val="•"/>
      <w:lvlJc w:val="left"/>
      <w:pPr>
        <w:ind w:left="6906" w:hanging="360"/>
      </w:pPr>
      <w:rPr>
        <w:rFonts w:hint="default"/>
      </w:rPr>
    </w:lvl>
    <w:lvl w:ilvl="8" w:tplc="8FB81B74">
      <w:start w:val="1"/>
      <w:numFmt w:val="bullet"/>
      <w:lvlText w:val="•"/>
      <w:lvlJc w:val="left"/>
      <w:pPr>
        <w:ind w:left="7917" w:hanging="360"/>
      </w:pPr>
      <w:rPr>
        <w:rFonts w:hint="default"/>
      </w:rPr>
    </w:lvl>
  </w:abstractNum>
  <w:abstractNum w:abstractNumId="3" w15:restartNumberingAfterBreak="0">
    <w:nsid w:val="3EFB5E43"/>
    <w:multiLevelType w:val="multilevel"/>
    <w:tmpl w:val="E42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C5645"/>
    <w:multiLevelType w:val="hybridMultilevel"/>
    <w:tmpl w:val="18CE122C"/>
    <w:lvl w:ilvl="0" w:tplc="845429FC">
      <w:start w:val="1"/>
      <w:numFmt w:val="bullet"/>
      <w:lvlText w:val=""/>
      <w:lvlJc w:val="left"/>
      <w:pPr>
        <w:ind w:left="820" w:hanging="360"/>
      </w:pPr>
      <w:rPr>
        <w:rFonts w:ascii="Symbol" w:eastAsia="Symbol" w:hAnsi="Symbol" w:hint="default"/>
        <w:position w:val="1"/>
        <w:sz w:val="22"/>
        <w:szCs w:val="22"/>
      </w:rPr>
    </w:lvl>
    <w:lvl w:ilvl="1" w:tplc="2A0C8AE0">
      <w:start w:val="1"/>
      <w:numFmt w:val="bullet"/>
      <w:lvlText w:val=""/>
      <w:lvlJc w:val="left"/>
      <w:pPr>
        <w:ind w:left="1879" w:hanging="361"/>
      </w:pPr>
      <w:rPr>
        <w:rFonts w:ascii="Symbol" w:eastAsia="Symbol" w:hAnsi="Symbol" w:hint="default"/>
        <w:sz w:val="22"/>
        <w:szCs w:val="22"/>
      </w:rPr>
    </w:lvl>
    <w:lvl w:ilvl="2" w:tplc="1570C476">
      <w:start w:val="1"/>
      <w:numFmt w:val="bullet"/>
      <w:lvlText w:val="•"/>
      <w:lvlJc w:val="left"/>
      <w:pPr>
        <w:ind w:left="2722" w:hanging="361"/>
      </w:pPr>
      <w:rPr>
        <w:rFonts w:hint="default"/>
      </w:rPr>
    </w:lvl>
    <w:lvl w:ilvl="3" w:tplc="8B0E2C1E">
      <w:start w:val="1"/>
      <w:numFmt w:val="bullet"/>
      <w:lvlText w:val="•"/>
      <w:lvlJc w:val="left"/>
      <w:pPr>
        <w:ind w:left="3564" w:hanging="361"/>
      </w:pPr>
      <w:rPr>
        <w:rFonts w:hint="default"/>
      </w:rPr>
    </w:lvl>
    <w:lvl w:ilvl="4" w:tplc="D0DABE5C">
      <w:start w:val="1"/>
      <w:numFmt w:val="bullet"/>
      <w:lvlText w:val="•"/>
      <w:lvlJc w:val="left"/>
      <w:pPr>
        <w:ind w:left="4406" w:hanging="361"/>
      </w:pPr>
      <w:rPr>
        <w:rFonts w:hint="default"/>
      </w:rPr>
    </w:lvl>
    <w:lvl w:ilvl="5" w:tplc="6EBA3436">
      <w:start w:val="1"/>
      <w:numFmt w:val="bullet"/>
      <w:lvlText w:val="•"/>
      <w:lvlJc w:val="left"/>
      <w:pPr>
        <w:ind w:left="5248" w:hanging="361"/>
      </w:pPr>
      <w:rPr>
        <w:rFonts w:hint="default"/>
      </w:rPr>
    </w:lvl>
    <w:lvl w:ilvl="6" w:tplc="5DACFA14">
      <w:start w:val="1"/>
      <w:numFmt w:val="bullet"/>
      <w:lvlText w:val="•"/>
      <w:lvlJc w:val="left"/>
      <w:pPr>
        <w:ind w:left="6091" w:hanging="361"/>
      </w:pPr>
      <w:rPr>
        <w:rFonts w:hint="default"/>
      </w:rPr>
    </w:lvl>
    <w:lvl w:ilvl="7" w:tplc="95D82470">
      <w:start w:val="1"/>
      <w:numFmt w:val="bullet"/>
      <w:lvlText w:val="•"/>
      <w:lvlJc w:val="left"/>
      <w:pPr>
        <w:ind w:left="6933" w:hanging="361"/>
      </w:pPr>
      <w:rPr>
        <w:rFonts w:hint="default"/>
      </w:rPr>
    </w:lvl>
    <w:lvl w:ilvl="8" w:tplc="4DB0EA32">
      <w:start w:val="1"/>
      <w:numFmt w:val="bullet"/>
      <w:lvlText w:val="•"/>
      <w:lvlJc w:val="left"/>
      <w:pPr>
        <w:ind w:left="7775" w:hanging="36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68"/>
    <w:rsid w:val="00141E58"/>
    <w:rsid w:val="0016682F"/>
    <w:rsid w:val="003D6379"/>
    <w:rsid w:val="004B7812"/>
    <w:rsid w:val="004D6874"/>
    <w:rsid w:val="00505DB9"/>
    <w:rsid w:val="00570CEC"/>
    <w:rsid w:val="005B249E"/>
    <w:rsid w:val="00693F9B"/>
    <w:rsid w:val="006C175F"/>
    <w:rsid w:val="007E5122"/>
    <w:rsid w:val="00880DF8"/>
    <w:rsid w:val="008A43BB"/>
    <w:rsid w:val="009260D3"/>
    <w:rsid w:val="00956C67"/>
    <w:rsid w:val="00AF0416"/>
    <w:rsid w:val="00BF3B8B"/>
    <w:rsid w:val="00C71EA3"/>
    <w:rsid w:val="00CB0AE7"/>
    <w:rsid w:val="00D16AC8"/>
    <w:rsid w:val="00D7360E"/>
    <w:rsid w:val="00E13868"/>
    <w:rsid w:val="00EC60D1"/>
    <w:rsid w:val="00ED2D17"/>
    <w:rsid w:val="00F33597"/>
    <w:rsid w:val="00F8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067F9"/>
  <w15:docId w15:val="{60B30A84-E08C-41D6-AD0B-04463AC0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C175F"/>
    <w:rPr>
      <w:sz w:val="16"/>
      <w:szCs w:val="16"/>
    </w:rPr>
  </w:style>
  <w:style w:type="paragraph" w:styleId="CommentText">
    <w:name w:val="annotation text"/>
    <w:basedOn w:val="Normal"/>
    <w:link w:val="CommentTextChar"/>
    <w:uiPriority w:val="99"/>
    <w:semiHidden/>
    <w:unhideWhenUsed/>
    <w:rsid w:val="006C175F"/>
    <w:rPr>
      <w:sz w:val="20"/>
      <w:szCs w:val="20"/>
    </w:rPr>
  </w:style>
  <w:style w:type="character" w:customStyle="1" w:styleId="CommentTextChar">
    <w:name w:val="Comment Text Char"/>
    <w:basedOn w:val="DefaultParagraphFont"/>
    <w:link w:val="CommentText"/>
    <w:uiPriority w:val="99"/>
    <w:semiHidden/>
    <w:rsid w:val="006C175F"/>
    <w:rPr>
      <w:sz w:val="20"/>
      <w:szCs w:val="20"/>
    </w:rPr>
  </w:style>
  <w:style w:type="paragraph" w:styleId="CommentSubject">
    <w:name w:val="annotation subject"/>
    <w:basedOn w:val="CommentText"/>
    <w:next w:val="CommentText"/>
    <w:link w:val="CommentSubjectChar"/>
    <w:uiPriority w:val="99"/>
    <w:semiHidden/>
    <w:unhideWhenUsed/>
    <w:rsid w:val="006C175F"/>
    <w:rPr>
      <w:b/>
      <w:bCs/>
    </w:rPr>
  </w:style>
  <w:style w:type="character" w:customStyle="1" w:styleId="CommentSubjectChar">
    <w:name w:val="Comment Subject Char"/>
    <w:basedOn w:val="CommentTextChar"/>
    <w:link w:val="CommentSubject"/>
    <w:uiPriority w:val="99"/>
    <w:semiHidden/>
    <w:rsid w:val="006C175F"/>
    <w:rPr>
      <w:b/>
      <w:bCs/>
      <w:sz w:val="20"/>
      <w:szCs w:val="20"/>
    </w:rPr>
  </w:style>
  <w:style w:type="paragraph" w:styleId="BalloonText">
    <w:name w:val="Balloon Text"/>
    <w:basedOn w:val="Normal"/>
    <w:link w:val="BalloonTextChar"/>
    <w:uiPriority w:val="99"/>
    <w:semiHidden/>
    <w:unhideWhenUsed/>
    <w:rsid w:val="006C1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Dacia Hopfensperger</dc:creator>
  <cp:lastModifiedBy>Clark, Trudy</cp:lastModifiedBy>
  <cp:revision>3</cp:revision>
  <dcterms:created xsi:type="dcterms:W3CDTF">2020-11-19T16:58:00Z</dcterms:created>
  <dcterms:modified xsi:type="dcterms:W3CDTF">2020-11-19T19:44:00Z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2019-10-21T00:00:00Z</vt:filetime>
  </property>
</Properties>
</file>