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291" w:rsidRDefault="00602291" w:rsidP="001D73EB">
      <w:pPr>
        <w:spacing w:line="200" w:lineRule="atLeast"/>
        <w:jc w:val="center"/>
        <w:rPr>
          <w:rFonts w:ascii="Times New Roman" w:eastAsia="Times New Roman" w:hAnsi="Times New Roman" w:cs="Times New Roman"/>
          <w:sz w:val="20"/>
          <w:szCs w:val="20"/>
        </w:rPr>
      </w:pPr>
      <w:bookmarkStart w:id="0" w:name="_GoBack"/>
      <w:bookmarkEnd w:id="0"/>
      <w:r>
        <w:rPr>
          <w:rFonts w:ascii="Times New Roman" w:eastAsia="Times New Roman" w:hAnsi="Times New Roman" w:cs="Times New Roman"/>
          <w:noProof/>
          <w:sz w:val="20"/>
          <w:szCs w:val="20"/>
        </w:rPr>
        <w:drawing>
          <wp:inline distT="0" distB="0" distL="0" distR="0" wp14:anchorId="3B22EA86" wp14:editId="458BE056">
            <wp:extent cx="1493043" cy="354139"/>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493043" cy="354139"/>
                    </a:xfrm>
                    <a:prstGeom prst="rect">
                      <a:avLst/>
                    </a:prstGeom>
                  </pic:spPr>
                </pic:pic>
              </a:graphicData>
            </a:graphic>
          </wp:inline>
        </w:drawing>
      </w:r>
    </w:p>
    <w:p w:rsidR="00602291" w:rsidRPr="00B72564" w:rsidRDefault="00602291" w:rsidP="001D73EB">
      <w:pPr>
        <w:rPr>
          <w:rFonts w:ascii="Times New Roman" w:eastAsia="Times New Roman" w:hAnsi="Times New Roman" w:cs="Times New Roman"/>
          <w:b/>
          <w:color w:val="31849B" w:themeColor="accent5" w:themeShade="BF"/>
          <w:sz w:val="13"/>
          <w:szCs w:val="13"/>
        </w:rPr>
      </w:pPr>
    </w:p>
    <w:p w:rsidR="007B5319" w:rsidRDefault="00093EBF" w:rsidP="009030F2">
      <w:pPr>
        <w:spacing w:line="421" w:lineRule="exact"/>
        <w:ind w:left="80"/>
        <w:jc w:val="center"/>
        <w:rPr>
          <w:rFonts w:ascii="Arial" w:hAnsi="Arial" w:cs="Arial"/>
          <w:b/>
          <w:color w:val="31849B" w:themeColor="accent5" w:themeShade="BF"/>
          <w:sz w:val="40"/>
        </w:rPr>
      </w:pPr>
      <w:r>
        <w:rPr>
          <w:rFonts w:ascii="Arial" w:hAnsi="Arial" w:cs="Arial"/>
          <w:b/>
          <w:color w:val="31849B" w:themeColor="accent5" w:themeShade="BF"/>
          <w:sz w:val="40"/>
        </w:rPr>
        <w:t xml:space="preserve">Rule 20 </w:t>
      </w:r>
      <w:r w:rsidR="009030F2" w:rsidRPr="00B72564">
        <w:rPr>
          <w:rFonts w:ascii="Arial" w:hAnsi="Arial" w:cs="Arial"/>
          <w:b/>
          <w:color w:val="31849B" w:themeColor="accent5" w:themeShade="BF"/>
          <w:sz w:val="40"/>
        </w:rPr>
        <w:t>Review Report</w:t>
      </w:r>
    </w:p>
    <w:p w:rsidR="00093EBF" w:rsidRPr="00B72564" w:rsidRDefault="00093EBF" w:rsidP="009030F2">
      <w:pPr>
        <w:spacing w:line="421" w:lineRule="exact"/>
        <w:ind w:left="80"/>
        <w:jc w:val="center"/>
        <w:rPr>
          <w:rFonts w:ascii="Arial" w:eastAsia="Myriad Pro" w:hAnsi="Arial" w:cs="Arial"/>
          <w:b/>
          <w:color w:val="31849B" w:themeColor="accent5" w:themeShade="BF"/>
          <w:sz w:val="40"/>
          <w:szCs w:val="40"/>
        </w:rPr>
      </w:pPr>
    </w:p>
    <w:p w:rsidR="00C81E3C" w:rsidRDefault="00C81E3C" w:rsidP="001D73EB">
      <w:pPr>
        <w:spacing w:line="200" w:lineRule="atLeast"/>
        <w:rPr>
          <w:rFonts w:ascii="Times New Roman" w:eastAsia="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0"/>
        <w:gridCol w:w="10070"/>
      </w:tblGrid>
      <w:tr w:rsidR="00961D87" w:rsidRPr="00961D87" w:rsidTr="00093EBF">
        <w:tc>
          <w:tcPr>
            <w:tcW w:w="10800" w:type="dxa"/>
            <w:gridSpan w:val="2"/>
          </w:tcPr>
          <w:p w:rsidR="00961D87" w:rsidRPr="00961D87" w:rsidRDefault="00961D87" w:rsidP="001D73EB">
            <w:pPr>
              <w:rPr>
                <w:b/>
                <w:sz w:val="36"/>
                <w:szCs w:val="36"/>
              </w:rPr>
            </w:pPr>
            <w:r w:rsidRPr="00961D87">
              <w:rPr>
                <w:b/>
                <w:sz w:val="36"/>
                <w:szCs w:val="36"/>
              </w:rPr>
              <w:t>Educator Preparation Program</w:t>
            </w:r>
          </w:p>
        </w:tc>
      </w:tr>
      <w:tr w:rsidR="00961D87" w:rsidRPr="00961D87" w:rsidTr="00093EBF">
        <w:tc>
          <w:tcPr>
            <w:tcW w:w="10800" w:type="dxa"/>
            <w:gridSpan w:val="2"/>
            <w:tcBorders>
              <w:top w:val="single" w:sz="4" w:space="0" w:color="FBD4B4" w:themeColor="accent6" w:themeTint="66"/>
            </w:tcBorders>
          </w:tcPr>
          <w:p w:rsidR="00961D87" w:rsidRPr="00DF7395" w:rsidRDefault="00961D87" w:rsidP="001D73EB">
            <w:pPr>
              <w:tabs>
                <w:tab w:val="left" w:pos="10710"/>
              </w:tabs>
              <w:rPr>
                <w:b/>
                <w:u w:val="single"/>
              </w:rPr>
            </w:pPr>
            <w:r w:rsidRPr="00DF7395">
              <w:rPr>
                <w:b/>
              </w:rPr>
              <w:t xml:space="preserve">Name of Institution:  </w:t>
            </w:r>
          </w:p>
        </w:tc>
      </w:tr>
      <w:tr w:rsidR="00961D87" w:rsidRPr="00961D87" w:rsidTr="00093EBF">
        <w:tc>
          <w:tcPr>
            <w:tcW w:w="730" w:type="dxa"/>
            <w:tcBorders>
              <w:right w:val="single" w:sz="12" w:space="0" w:color="FABF8F" w:themeColor="accent6" w:themeTint="99"/>
            </w:tcBorders>
          </w:tcPr>
          <w:p w:rsidR="00961D87" w:rsidRPr="00961D87" w:rsidRDefault="00961D87" w:rsidP="001D73EB">
            <w:pPr>
              <w:rPr>
                <w:sz w:val="28"/>
                <w:szCs w:val="28"/>
              </w:rPr>
            </w:pPr>
          </w:p>
        </w:tc>
        <w:tc>
          <w:tcPr>
            <w:tcW w:w="10070"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961D87" w:rsidRPr="003B5D08" w:rsidRDefault="00961D87" w:rsidP="001D73EB">
            <w:pPr>
              <w:rPr>
                <w:b/>
                <w:sz w:val="28"/>
                <w:szCs w:val="28"/>
              </w:rPr>
            </w:pPr>
          </w:p>
        </w:tc>
      </w:tr>
      <w:tr w:rsidR="00961D87" w:rsidRPr="00961D87" w:rsidTr="00093EBF">
        <w:tc>
          <w:tcPr>
            <w:tcW w:w="10800" w:type="dxa"/>
            <w:gridSpan w:val="2"/>
          </w:tcPr>
          <w:p w:rsidR="00961D87" w:rsidRPr="00DF7395" w:rsidRDefault="00961D87" w:rsidP="001D73EB">
            <w:pPr>
              <w:tabs>
                <w:tab w:val="left" w:pos="3600"/>
              </w:tabs>
              <w:rPr>
                <w:b/>
                <w:u w:val="single"/>
              </w:rPr>
            </w:pPr>
            <w:r w:rsidRPr="00DF7395">
              <w:rPr>
                <w:b/>
              </w:rPr>
              <w:t xml:space="preserve">Date of Review: </w:t>
            </w:r>
          </w:p>
        </w:tc>
      </w:tr>
      <w:tr w:rsidR="00961D87" w:rsidRPr="00961D87" w:rsidTr="00093EBF">
        <w:tc>
          <w:tcPr>
            <w:tcW w:w="730" w:type="dxa"/>
            <w:tcBorders>
              <w:right w:val="single" w:sz="12" w:space="0" w:color="FABF8F" w:themeColor="accent6" w:themeTint="99"/>
            </w:tcBorders>
          </w:tcPr>
          <w:p w:rsidR="00961D87" w:rsidRPr="00961D87" w:rsidRDefault="00961D87" w:rsidP="001D73EB">
            <w:pPr>
              <w:tabs>
                <w:tab w:val="left" w:pos="3600"/>
              </w:tabs>
              <w:rPr>
                <w:sz w:val="28"/>
                <w:szCs w:val="28"/>
              </w:rPr>
            </w:pPr>
          </w:p>
        </w:tc>
        <w:tc>
          <w:tcPr>
            <w:tcW w:w="10070" w:type="dxa"/>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shd w:val="clear" w:color="auto" w:fill="FDE9D9" w:themeFill="accent6" w:themeFillTint="33"/>
          </w:tcPr>
          <w:p w:rsidR="00961D87" w:rsidRPr="003B5D08" w:rsidRDefault="00961D87" w:rsidP="001D73EB">
            <w:pPr>
              <w:tabs>
                <w:tab w:val="left" w:pos="3600"/>
              </w:tabs>
              <w:rPr>
                <w:b/>
                <w:sz w:val="28"/>
                <w:szCs w:val="28"/>
              </w:rPr>
            </w:pPr>
          </w:p>
        </w:tc>
      </w:tr>
    </w:tbl>
    <w:p w:rsidR="00796736" w:rsidRDefault="00796736" w:rsidP="001D73EB"/>
    <w:p w:rsidR="00796736" w:rsidRDefault="00796736" w:rsidP="001D73EB"/>
    <w:p w:rsidR="00796736" w:rsidRPr="00582330" w:rsidRDefault="00796736" w:rsidP="001D73EB">
      <w:pPr>
        <w:rPr>
          <w:sz w:val="28"/>
          <w:szCs w:val="28"/>
        </w:rPr>
      </w:pPr>
      <w:r w:rsidRPr="00582330">
        <w:rPr>
          <w:sz w:val="28"/>
          <w:szCs w:val="28"/>
        </w:rPr>
        <w:t>Results of this review serve as a recommendation to Nebraska Department of Education (NDE) regarding continuing approval of this program.</w:t>
      </w:r>
    </w:p>
    <w:p w:rsidR="00796736" w:rsidRDefault="00796736" w:rsidP="001D73EB"/>
    <w:p w:rsidR="00796736" w:rsidRDefault="00796736" w:rsidP="001D73EB"/>
    <w:p w:rsidR="00796736" w:rsidRDefault="00796736" w:rsidP="001D73EB"/>
    <w:p w:rsidR="007B5319" w:rsidRDefault="007B5319" w:rsidP="001D73EB"/>
    <w:p w:rsidR="007B5319" w:rsidRDefault="007B5319" w:rsidP="001D73EB"/>
    <w:p w:rsidR="003B5D08" w:rsidRDefault="003B5D08" w:rsidP="001D73EB"/>
    <w:p w:rsidR="003B5D08" w:rsidRDefault="003B5D08" w:rsidP="001D73EB"/>
    <w:p w:rsidR="003B5D08" w:rsidRDefault="003B5D08" w:rsidP="001D73EB"/>
    <w:p w:rsidR="003B5D08" w:rsidRDefault="003B5D08" w:rsidP="001D73EB"/>
    <w:p w:rsidR="003B5D08" w:rsidRDefault="003B5D08" w:rsidP="001D73EB"/>
    <w:p w:rsidR="007B5319" w:rsidRDefault="007B5319" w:rsidP="001D73EB"/>
    <w:p w:rsidR="007B5319" w:rsidRDefault="007B5319" w:rsidP="001D73EB"/>
    <w:p w:rsidR="007B5319" w:rsidRDefault="007B5319" w:rsidP="001D73EB"/>
    <w:p w:rsidR="00796736" w:rsidRDefault="00796736" w:rsidP="001D73EB"/>
    <w:p w:rsidR="00796736" w:rsidRDefault="00796736" w:rsidP="001D73EB"/>
    <w:tbl>
      <w:tblPr>
        <w:tblStyle w:val="TableGrid"/>
        <w:tblW w:w="0" w:type="auto"/>
        <w:tblBorders>
          <w:top w:val="single" w:sz="48" w:space="0" w:color="943634" w:themeColor="accent2" w:themeShade="BF"/>
          <w:left w:val="single" w:sz="4" w:space="0" w:color="943634" w:themeColor="accent2" w:themeShade="BF"/>
          <w:bottom w:val="single" w:sz="4" w:space="0" w:color="943634" w:themeColor="accent2" w:themeShade="BF"/>
          <w:right w:val="single" w:sz="4" w:space="0" w:color="943634" w:themeColor="accent2" w:themeShade="BF"/>
          <w:insideH w:val="single" w:sz="4" w:space="0" w:color="943634" w:themeColor="accent2" w:themeShade="BF"/>
          <w:insideV w:val="single" w:sz="4" w:space="0" w:color="943634" w:themeColor="accent2" w:themeShade="BF"/>
        </w:tblBorders>
        <w:tblLook w:val="04A0" w:firstRow="1" w:lastRow="0" w:firstColumn="1" w:lastColumn="0" w:noHBand="0" w:noVBand="1"/>
      </w:tblPr>
      <w:tblGrid>
        <w:gridCol w:w="2336"/>
        <w:gridCol w:w="8454"/>
      </w:tblGrid>
      <w:tr w:rsidR="00070C5A" w:rsidTr="00070C5A">
        <w:tc>
          <w:tcPr>
            <w:tcW w:w="11016" w:type="dxa"/>
            <w:gridSpan w:val="2"/>
          </w:tcPr>
          <w:p w:rsidR="00070C5A" w:rsidRDefault="00070C5A" w:rsidP="001D73EB">
            <w:pPr>
              <w:jc w:val="center"/>
              <w:rPr>
                <w:rFonts w:ascii="Myriad Pro" w:hAnsi="Myriad Pro"/>
                <w:b/>
                <w:sz w:val="40"/>
                <w:szCs w:val="40"/>
              </w:rPr>
            </w:pPr>
            <w:r>
              <w:rPr>
                <w:rFonts w:ascii="Myriad Pro" w:hAnsi="Myriad Pro"/>
                <w:b/>
                <w:sz w:val="40"/>
                <w:szCs w:val="40"/>
              </w:rPr>
              <w:t>Nebraska Department of Education Review</w:t>
            </w:r>
          </w:p>
          <w:p w:rsidR="00220203" w:rsidRPr="003B5D08" w:rsidRDefault="00070C5A" w:rsidP="001D73EB">
            <w:pPr>
              <w:jc w:val="center"/>
              <w:rPr>
                <w:rFonts w:ascii="Myriad Pro" w:hAnsi="Myriad Pro"/>
                <w:b/>
              </w:rPr>
            </w:pPr>
            <w:r>
              <w:rPr>
                <w:rFonts w:ascii="Myriad Pro" w:hAnsi="Myriad Pro"/>
                <w:b/>
              </w:rPr>
              <w:t>For NDE Use Only</w:t>
            </w:r>
          </w:p>
        </w:tc>
      </w:tr>
      <w:tr w:rsidR="003B5D08" w:rsidTr="00F14B70">
        <w:tc>
          <w:tcPr>
            <w:tcW w:w="2358" w:type="dxa"/>
          </w:tcPr>
          <w:p w:rsidR="003B5D08" w:rsidRDefault="003B5D08" w:rsidP="001D73EB">
            <w:pPr>
              <w:rPr>
                <w:rFonts w:ascii="Myriad Pro" w:hAnsi="Myriad Pro"/>
                <w:b/>
                <w:sz w:val="40"/>
                <w:szCs w:val="40"/>
              </w:rPr>
            </w:pPr>
            <w:r>
              <w:rPr>
                <w:rFonts w:ascii="Myriad Pro" w:hAnsi="Myriad Pro"/>
                <w:b/>
              </w:rPr>
              <w:t>Date of NDE Review:</w:t>
            </w:r>
          </w:p>
        </w:tc>
        <w:tc>
          <w:tcPr>
            <w:tcW w:w="8658" w:type="dxa"/>
            <w:shd w:val="clear" w:color="auto" w:fill="E5B8B7" w:themeFill="accent2" w:themeFillTint="66"/>
          </w:tcPr>
          <w:p w:rsidR="003B5D08" w:rsidRPr="003B5D08" w:rsidRDefault="003B5D08" w:rsidP="001D73EB">
            <w:pPr>
              <w:rPr>
                <w:rFonts w:ascii="Myriad Pro" w:hAnsi="Myriad Pro"/>
                <w:b/>
                <w:sz w:val="28"/>
                <w:szCs w:val="28"/>
              </w:rPr>
            </w:pPr>
          </w:p>
        </w:tc>
      </w:tr>
      <w:tr w:rsidR="003B5D08" w:rsidTr="00F14B70">
        <w:tc>
          <w:tcPr>
            <w:tcW w:w="2358" w:type="dxa"/>
          </w:tcPr>
          <w:p w:rsidR="003B5D08" w:rsidRDefault="003B5D08" w:rsidP="001D73EB">
            <w:pPr>
              <w:rPr>
                <w:rFonts w:ascii="Myriad Pro" w:hAnsi="Myriad Pro"/>
                <w:b/>
              </w:rPr>
            </w:pPr>
            <w:r>
              <w:rPr>
                <w:rFonts w:ascii="Myriad Pro" w:hAnsi="Myriad Pro"/>
                <w:b/>
              </w:rPr>
              <w:t>NDE Reviewer:</w:t>
            </w:r>
          </w:p>
        </w:tc>
        <w:tc>
          <w:tcPr>
            <w:tcW w:w="8658" w:type="dxa"/>
            <w:shd w:val="clear" w:color="auto" w:fill="E5B8B7" w:themeFill="accent2" w:themeFillTint="66"/>
          </w:tcPr>
          <w:p w:rsidR="003B5D08" w:rsidRPr="003B5D08" w:rsidRDefault="003B5D08" w:rsidP="001D73EB">
            <w:pPr>
              <w:rPr>
                <w:rFonts w:ascii="Myriad Pro" w:hAnsi="Myriad Pro"/>
                <w:b/>
                <w:sz w:val="28"/>
                <w:szCs w:val="28"/>
              </w:rPr>
            </w:pPr>
          </w:p>
        </w:tc>
      </w:tr>
    </w:tbl>
    <w:p w:rsidR="00796736" w:rsidRDefault="00796736" w:rsidP="001D73EB"/>
    <w:p w:rsidR="00FC24C5" w:rsidRDefault="00FC24C5" w:rsidP="001D73EB">
      <w:pPr>
        <w:sectPr w:rsidR="00FC24C5" w:rsidSect="001D2D27">
          <w:footerReference w:type="default" r:id="rId8"/>
          <w:pgSz w:w="12240" w:h="15840"/>
          <w:pgMar w:top="720" w:right="720" w:bottom="720" w:left="720" w:header="720" w:footer="432" w:gutter="0"/>
          <w:cols w:space="720"/>
          <w:docGrid w:linePitch="360"/>
        </w:sectPr>
      </w:pPr>
    </w:p>
    <w:tbl>
      <w:tblPr>
        <w:tblStyle w:val="TableGrid"/>
        <w:tblW w:w="10795" w:type="dxa"/>
        <w:tblBorders>
          <w:top w:val="single" w:sz="4" w:space="0" w:color="0000FF"/>
          <w:left w:val="single" w:sz="4" w:space="0" w:color="0000FF"/>
          <w:bottom w:val="single" w:sz="36" w:space="0" w:color="FABF8F" w:themeColor="accent6" w:themeTint="99"/>
          <w:right w:val="single" w:sz="4" w:space="0" w:color="0000FF"/>
          <w:insideH w:val="single" w:sz="4" w:space="0" w:color="FFFFFF" w:themeColor="background1"/>
          <w:insideV w:val="single" w:sz="4" w:space="0" w:color="FFFFFF" w:themeColor="background1"/>
        </w:tblBorders>
        <w:tblLook w:val="04A0" w:firstRow="1" w:lastRow="0" w:firstColumn="1" w:lastColumn="0" w:noHBand="0" w:noVBand="1"/>
      </w:tblPr>
      <w:tblGrid>
        <w:gridCol w:w="572"/>
        <w:gridCol w:w="76"/>
        <w:gridCol w:w="20"/>
        <w:gridCol w:w="416"/>
        <w:gridCol w:w="239"/>
        <w:gridCol w:w="225"/>
        <w:gridCol w:w="342"/>
        <w:gridCol w:w="21"/>
        <w:gridCol w:w="141"/>
        <w:gridCol w:w="337"/>
        <w:gridCol w:w="7"/>
        <w:gridCol w:w="1942"/>
        <w:gridCol w:w="261"/>
        <w:gridCol w:w="7"/>
        <w:gridCol w:w="236"/>
        <w:gridCol w:w="242"/>
        <w:gridCol w:w="7"/>
        <w:gridCol w:w="1191"/>
        <w:gridCol w:w="184"/>
        <w:gridCol w:w="7"/>
        <w:gridCol w:w="313"/>
        <w:gridCol w:w="165"/>
        <w:gridCol w:w="7"/>
        <w:gridCol w:w="1227"/>
        <w:gridCol w:w="78"/>
        <w:gridCol w:w="462"/>
        <w:gridCol w:w="77"/>
        <w:gridCol w:w="427"/>
        <w:gridCol w:w="58"/>
        <w:gridCol w:w="703"/>
        <w:gridCol w:w="39"/>
        <w:gridCol w:w="465"/>
        <w:gridCol w:w="20"/>
        <w:gridCol w:w="281"/>
      </w:tblGrid>
      <w:tr w:rsidR="007D3672" w:rsidRPr="00C81E3C" w:rsidTr="009F0F7B">
        <w:trPr>
          <w:trHeight w:val="1511"/>
        </w:trPr>
        <w:tc>
          <w:tcPr>
            <w:tcW w:w="10795" w:type="dxa"/>
            <w:gridSpan w:val="34"/>
            <w:tcBorders>
              <w:top w:val="single" w:sz="4" w:space="0" w:color="0000FF"/>
              <w:bottom w:val="single" w:sz="48" w:space="0" w:color="FABF8F" w:themeColor="accent6" w:themeTint="99"/>
            </w:tcBorders>
          </w:tcPr>
          <w:p w:rsidR="007D3672" w:rsidRPr="00C81E3C" w:rsidRDefault="007D3672" w:rsidP="001D73EB">
            <w:pPr>
              <w:spacing w:after="120"/>
              <w:rPr>
                <w:color w:val="0000FF"/>
              </w:rPr>
            </w:pPr>
            <w:r w:rsidRPr="00C81E3C">
              <w:rPr>
                <w:b/>
                <w:color w:val="0000FF"/>
                <w:u w:val="single"/>
              </w:rPr>
              <w:lastRenderedPageBreak/>
              <w:t>Met</w:t>
            </w:r>
            <w:r w:rsidRPr="00C81E3C">
              <w:rPr>
                <w:color w:val="0000FF"/>
              </w:rPr>
              <w:t xml:space="preserve"> = </w:t>
            </w:r>
            <w:r w:rsidR="00093EBF">
              <w:rPr>
                <w:color w:val="0000FF"/>
              </w:rPr>
              <w:t>The narrative clearly provides the information required in the element and appropriate supporting documentation/data is provided.</w:t>
            </w:r>
          </w:p>
          <w:p w:rsidR="007D3672" w:rsidRPr="00C81E3C" w:rsidRDefault="007D3672" w:rsidP="001D73EB">
            <w:pPr>
              <w:spacing w:after="120"/>
              <w:rPr>
                <w:color w:val="0000FF"/>
              </w:rPr>
            </w:pPr>
            <w:r w:rsidRPr="00C81E3C">
              <w:rPr>
                <w:b/>
                <w:color w:val="0000FF"/>
                <w:u w:val="single"/>
              </w:rPr>
              <w:t>Met with Conditions</w:t>
            </w:r>
            <w:r w:rsidRPr="00C81E3C">
              <w:rPr>
                <w:color w:val="0000FF"/>
              </w:rPr>
              <w:t xml:space="preserve"> = </w:t>
            </w:r>
            <w:r w:rsidR="00093EBF">
              <w:rPr>
                <w:color w:val="0000FF"/>
              </w:rPr>
              <w:t>The requirements are met in a general way.  However, the narrative, documentation, and/or data lacks adequate information that leads to an inconclusive decision that the element is met.  The IHE will be required to correct the conditions as soon as possible to be considered for State Board Approval.</w:t>
            </w:r>
          </w:p>
          <w:p w:rsidR="007D3672" w:rsidRPr="00C81E3C" w:rsidRDefault="007D3672" w:rsidP="001D73EB">
            <w:pPr>
              <w:spacing w:after="120"/>
              <w:rPr>
                <w:color w:val="0000FF"/>
              </w:rPr>
            </w:pPr>
            <w:r w:rsidRPr="00C81E3C">
              <w:rPr>
                <w:b/>
                <w:color w:val="0000FF"/>
                <w:u w:val="single"/>
              </w:rPr>
              <w:t>Not Met</w:t>
            </w:r>
            <w:r w:rsidRPr="00C81E3C">
              <w:rPr>
                <w:color w:val="0000FF"/>
              </w:rPr>
              <w:t xml:space="preserve"> = </w:t>
            </w:r>
            <w:r w:rsidR="00093EBF">
              <w:rPr>
                <w:color w:val="0000FF"/>
              </w:rPr>
              <w:t>The required information, or part of the required information is not provided and/or information presented does not provide adequate evidence that the element is met.  The IHE will be required to address and correct the conditions (file a plan for correction) to maintain State Board Approval.</w:t>
            </w:r>
          </w:p>
          <w:p w:rsidR="007D3672" w:rsidRPr="009C6A79" w:rsidRDefault="007D3672" w:rsidP="001D73EB">
            <w:pPr>
              <w:spacing w:after="120"/>
              <w:rPr>
                <w:color w:val="0000FF"/>
                <w:sz w:val="24"/>
                <w:szCs w:val="24"/>
              </w:rPr>
            </w:pPr>
            <w:r w:rsidRPr="009C6A79">
              <w:rPr>
                <w:i/>
                <w:sz w:val="24"/>
                <w:szCs w:val="24"/>
              </w:rPr>
              <w:t>Text in italics in each section is from the Program Review Guidance materials for institutions for your reference.</w:t>
            </w:r>
          </w:p>
        </w:tc>
      </w:tr>
      <w:tr w:rsidR="00C81E3C"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0795" w:type="dxa"/>
            <w:gridSpan w:val="34"/>
            <w:tcBorders>
              <w:top w:val="single" w:sz="48" w:space="0" w:color="FABF8F" w:themeColor="accent6" w:themeTint="99"/>
              <w:left w:val="single" w:sz="12" w:space="0" w:color="984806" w:themeColor="accent6" w:themeShade="80"/>
              <w:bottom w:val="nil"/>
              <w:right w:val="single" w:sz="12" w:space="0" w:color="984806" w:themeColor="accent6" w:themeShade="80"/>
            </w:tcBorders>
            <w:vAlign w:val="center"/>
          </w:tcPr>
          <w:p w:rsidR="00C81E3C" w:rsidRPr="00C81E3C" w:rsidRDefault="00C81E3C" w:rsidP="00093EBF">
            <w:pPr>
              <w:spacing w:after="120"/>
              <w:rPr>
                <w:b/>
                <w:sz w:val="28"/>
                <w:szCs w:val="28"/>
              </w:rPr>
            </w:pPr>
            <w:r w:rsidRPr="00C81E3C">
              <w:rPr>
                <w:b/>
                <w:sz w:val="28"/>
                <w:szCs w:val="28"/>
              </w:rPr>
              <w:t xml:space="preserve">Section 1 </w:t>
            </w:r>
            <w:r w:rsidR="00093EBF">
              <w:rPr>
                <w:b/>
                <w:sz w:val="28"/>
                <w:szCs w:val="28"/>
              </w:rPr>
              <w:t>–</w:t>
            </w:r>
            <w:r w:rsidRPr="00C81E3C">
              <w:rPr>
                <w:b/>
                <w:sz w:val="28"/>
                <w:szCs w:val="28"/>
              </w:rPr>
              <w:t xml:space="preserve"> </w:t>
            </w:r>
            <w:r w:rsidR="00093EBF">
              <w:rPr>
                <w:b/>
                <w:sz w:val="28"/>
                <w:szCs w:val="28"/>
              </w:rPr>
              <w:t>INSTITUTION AND</w:t>
            </w:r>
            <w:r w:rsidRPr="00C81E3C">
              <w:rPr>
                <w:b/>
                <w:sz w:val="28"/>
                <w:szCs w:val="28"/>
              </w:rPr>
              <w:t xml:space="preserve"> PROGRAM</w:t>
            </w:r>
            <w:r w:rsidR="00093EBF">
              <w:rPr>
                <w:b/>
                <w:sz w:val="28"/>
                <w:szCs w:val="28"/>
              </w:rPr>
              <w:t xml:space="preserve"> </w:t>
            </w:r>
            <w:r w:rsidRPr="00C81E3C">
              <w:rPr>
                <w:b/>
                <w:sz w:val="28"/>
                <w:szCs w:val="28"/>
              </w:rPr>
              <w:t>CONTEXTUAL INFORMATION</w:t>
            </w:r>
          </w:p>
        </w:tc>
      </w:tr>
      <w:tr w:rsidR="005B6FA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263" w:type="dxa"/>
            <w:gridSpan w:val="25"/>
            <w:tcBorders>
              <w:top w:val="nil"/>
              <w:left w:val="single" w:sz="12" w:space="0" w:color="984806" w:themeColor="accent6" w:themeShade="80"/>
              <w:bottom w:val="nil"/>
              <w:right w:val="nil"/>
            </w:tcBorders>
          </w:tcPr>
          <w:p w:rsidR="00093EBF" w:rsidRPr="007C6122" w:rsidRDefault="00093EBF" w:rsidP="00093EBF">
            <w:pPr>
              <w:tabs>
                <w:tab w:val="left" w:pos="7560"/>
                <w:tab w:val="left" w:pos="8640"/>
              </w:tabs>
            </w:pPr>
            <w:r w:rsidRPr="00C81E3C">
              <w:t xml:space="preserve">Did the institution provide </w:t>
            </w:r>
            <w:r>
              <w:t>a list of the endorsement programs and grade levels offered</w:t>
            </w:r>
            <w:r w:rsidRPr="00C81E3C">
              <w:t>?</w:t>
            </w:r>
          </w:p>
        </w:tc>
        <w:tc>
          <w:tcPr>
            <w:tcW w:w="539" w:type="dxa"/>
            <w:gridSpan w:val="2"/>
            <w:tcBorders>
              <w:top w:val="nil"/>
              <w:left w:val="nil"/>
              <w:bottom w:val="nil"/>
              <w:right w:val="single" w:sz="12" w:space="0" w:color="FABF8F" w:themeColor="accent6" w:themeTint="99"/>
            </w:tcBorders>
            <w:vAlign w:val="center"/>
          </w:tcPr>
          <w:p w:rsidR="00093EBF" w:rsidRPr="007C6122" w:rsidRDefault="00093EBF" w:rsidP="000222B4">
            <w:pPr>
              <w:tabs>
                <w:tab w:val="left" w:pos="7560"/>
                <w:tab w:val="left" w:pos="8640"/>
              </w:tabs>
              <w:jc w:val="right"/>
            </w:pPr>
            <w:r>
              <w:t>Yes</w:t>
            </w:r>
          </w:p>
        </w:tc>
        <w:tc>
          <w:tcPr>
            <w:tcW w:w="485"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093EBF" w:rsidRPr="001D73EB" w:rsidRDefault="00093EBF" w:rsidP="000222B4">
            <w:pPr>
              <w:tabs>
                <w:tab w:val="left" w:pos="7560"/>
                <w:tab w:val="left" w:pos="8640"/>
              </w:tabs>
              <w:jc w:val="center"/>
              <w:rPr>
                <w:b/>
                <w:sz w:val="28"/>
                <w:szCs w:val="28"/>
              </w:rPr>
            </w:pPr>
          </w:p>
        </w:tc>
        <w:tc>
          <w:tcPr>
            <w:tcW w:w="742" w:type="dxa"/>
            <w:gridSpan w:val="2"/>
            <w:tcBorders>
              <w:top w:val="nil"/>
              <w:left w:val="single" w:sz="12" w:space="0" w:color="FABF8F" w:themeColor="accent6" w:themeTint="99"/>
              <w:bottom w:val="nil"/>
              <w:right w:val="single" w:sz="12" w:space="0" w:color="FABF8F" w:themeColor="accent6" w:themeTint="99"/>
            </w:tcBorders>
            <w:vAlign w:val="center"/>
          </w:tcPr>
          <w:p w:rsidR="00093EBF" w:rsidRPr="007C6122" w:rsidRDefault="00093EBF" w:rsidP="000222B4">
            <w:pPr>
              <w:tabs>
                <w:tab w:val="left" w:pos="7560"/>
                <w:tab w:val="left" w:pos="8640"/>
              </w:tabs>
              <w:jc w:val="right"/>
            </w:pPr>
            <w:r>
              <w:t>No</w:t>
            </w:r>
          </w:p>
        </w:tc>
        <w:tc>
          <w:tcPr>
            <w:tcW w:w="485"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093EBF" w:rsidRPr="001D73EB" w:rsidRDefault="00093EBF" w:rsidP="000222B4">
            <w:pPr>
              <w:tabs>
                <w:tab w:val="left" w:pos="7560"/>
                <w:tab w:val="left" w:pos="8640"/>
              </w:tabs>
              <w:jc w:val="center"/>
              <w:rPr>
                <w:b/>
                <w:sz w:val="28"/>
                <w:szCs w:val="28"/>
              </w:rPr>
            </w:pPr>
          </w:p>
        </w:tc>
        <w:tc>
          <w:tcPr>
            <w:tcW w:w="281" w:type="dxa"/>
            <w:tcBorders>
              <w:top w:val="nil"/>
              <w:left w:val="single" w:sz="12" w:space="0" w:color="FABF8F" w:themeColor="accent6" w:themeTint="99"/>
              <w:bottom w:val="nil"/>
              <w:right w:val="single" w:sz="12" w:space="0" w:color="984806" w:themeColor="accent6" w:themeShade="80"/>
            </w:tcBorders>
          </w:tcPr>
          <w:p w:rsidR="00093EBF" w:rsidRPr="007C6122" w:rsidRDefault="00093EBF" w:rsidP="000222B4">
            <w:pPr>
              <w:tabs>
                <w:tab w:val="left" w:pos="7560"/>
                <w:tab w:val="left" w:pos="8640"/>
              </w:tabs>
            </w:pPr>
          </w:p>
        </w:tc>
      </w:tr>
      <w:tr w:rsidR="00980992" w:rsidRPr="00980992"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263" w:type="dxa"/>
            <w:gridSpan w:val="25"/>
            <w:tcBorders>
              <w:top w:val="nil"/>
              <w:left w:val="single" w:sz="12" w:space="0" w:color="984806" w:themeColor="accent6" w:themeShade="80"/>
              <w:bottom w:val="nil"/>
              <w:right w:val="nil"/>
            </w:tcBorders>
          </w:tcPr>
          <w:p w:rsidR="00980992" w:rsidRPr="00980992" w:rsidRDefault="00980992" w:rsidP="000222B4">
            <w:pPr>
              <w:tabs>
                <w:tab w:val="left" w:pos="7560"/>
                <w:tab w:val="left" w:pos="8640"/>
              </w:tabs>
              <w:rPr>
                <w:sz w:val="16"/>
                <w:szCs w:val="16"/>
              </w:rPr>
            </w:pPr>
          </w:p>
        </w:tc>
        <w:tc>
          <w:tcPr>
            <w:tcW w:w="539" w:type="dxa"/>
            <w:gridSpan w:val="2"/>
            <w:tcBorders>
              <w:top w:val="nil"/>
              <w:left w:val="nil"/>
              <w:bottom w:val="nil"/>
              <w:right w:val="nil"/>
            </w:tcBorders>
            <w:vAlign w:val="center"/>
          </w:tcPr>
          <w:p w:rsidR="00980992" w:rsidRPr="00980992" w:rsidRDefault="00980992" w:rsidP="000222B4">
            <w:pPr>
              <w:tabs>
                <w:tab w:val="left" w:pos="7560"/>
                <w:tab w:val="left" w:pos="8640"/>
              </w:tabs>
              <w:jc w:val="right"/>
              <w:rPr>
                <w:sz w:val="16"/>
                <w:szCs w:val="16"/>
              </w:rPr>
            </w:pPr>
          </w:p>
        </w:tc>
        <w:tc>
          <w:tcPr>
            <w:tcW w:w="485" w:type="dxa"/>
            <w:gridSpan w:val="2"/>
            <w:tcBorders>
              <w:top w:val="single" w:sz="12" w:space="0" w:color="FABF8F" w:themeColor="accent6" w:themeTint="99"/>
              <w:left w:val="nil"/>
              <w:bottom w:val="single" w:sz="12" w:space="0" w:color="FABF8F" w:themeColor="accent6" w:themeTint="99"/>
              <w:right w:val="nil"/>
            </w:tcBorders>
            <w:vAlign w:val="center"/>
          </w:tcPr>
          <w:p w:rsidR="00980992" w:rsidRPr="00980992" w:rsidRDefault="00980992" w:rsidP="000222B4">
            <w:pPr>
              <w:tabs>
                <w:tab w:val="left" w:pos="7560"/>
                <w:tab w:val="left" w:pos="8640"/>
              </w:tabs>
              <w:jc w:val="center"/>
              <w:rPr>
                <w:b/>
                <w:sz w:val="16"/>
                <w:szCs w:val="16"/>
              </w:rPr>
            </w:pPr>
          </w:p>
        </w:tc>
        <w:tc>
          <w:tcPr>
            <w:tcW w:w="742" w:type="dxa"/>
            <w:gridSpan w:val="2"/>
            <w:tcBorders>
              <w:top w:val="nil"/>
              <w:left w:val="nil"/>
              <w:bottom w:val="nil"/>
              <w:right w:val="nil"/>
            </w:tcBorders>
            <w:vAlign w:val="center"/>
          </w:tcPr>
          <w:p w:rsidR="00980992" w:rsidRPr="00980992" w:rsidRDefault="00980992" w:rsidP="000222B4">
            <w:pPr>
              <w:tabs>
                <w:tab w:val="left" w:pos="7560"/>
                <w:tab w:val="left" w:pos="8640"/>
              </w:tabs>
              <w:jc w:val="right"/>
              <w:rPr>
                <w:sz w:val="16"/>
                <w:szCs w:val="16"/>
              </w:rPr>
            </w:pPr>
          </w:p>
        </w:tc>
        <w:tc>
          <w:tcPr>
            <w:tcW w:w="485" w:type="dxa"/>
            <w:gridSpan w:val="2"/>
            <w:tcBorders>
              <w:top w:val="single" w:sz="12" w:space="0" w:color="FABF8F" w:themeColor="accent6" w:themeTint="99"/>
              <w:left w:val="nil"/>
              <w:bottom w:val="single" w:sz="12" w:space="0" w:color="FABF8F" w:themeColor="accent6" w:themeTint="99"/>
              <w:right w:val="nil"/>
            </w:tcBorders>
            <w:vAlign w:val="center"/>
          </w:tcPr>
          <w:p w:rsidR="00980992" w:rsidRPr="00980992" w:rsidRDefault="00980992" w:rsidP="000222B4">
            <w:pPr>
              <w:tabs>
                <w:tab w:val="left" w:pos="7560"/>
                <w:tab w:val="left" w:pos="8640"/>
              </w:tabs>
              <w:jc w:val="center"/>
              <w:rPr>
                <w:b/>
                <w:sz w:val="16"/>
                <w:szCs w:val="16"/>
              </w:rPr>
            </w:pPr>
          </w:p>
        </w:tc>
        <w:tc>
          <w:tcPr>
            <w:tcW w:w="281" w:type="dxa"/>
            <w:tcBorders>
              <w:top w:val="nil"/>
              <w:left w:val="nil"/>
              <w:bottom w:val="nil"/>
              <w:right w:val="single" w:sz="12" w:space="0" w:color="984806" w:themeColor="accent6" w:themeShade="80"/>
            </w:tcBorders>
          </w:tcPr>
          <w:p w:rsidR="00980992" w:rsidRPr="00980992" w:rsidRDefault="00980992" w:rsidP="000222B4">
            <w:pPr>
              <w:tabs>
                <w:tab w:val="left" w:pos="7560"/>
                <w:tab w:val="left" w:pos="8640"/>
              </w:tabs>
              <w:rPr>
                <w:sz w:val="16"/>
                <w:szCs w:val="16"/>
              </w:rPr>
            </w:pPr>
          </w:p>
        </w:tc>
      </w:tr>
      <w:tr w:rsidR="005B6FA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263" w:type="dxa"/>
            <w:gridSpan w:val="25"/>
            <w:tcBorders>
              <w:top w:val="nil"/>
              <w:left w:val="single" w:sz="12" w:space="0" w:color="984806" w:themeColor="accent6" w:themeShade="80"/>
              <w:bottom w:val="nil"/>
              <w:right w:val="nil"/>
            </w:tcBorders>
          </w:tcPr>
          <w:p w:rsidR="00093EBF" w:rsidRPr="007C6122" w:rsidRDefault="00093EBF" w:rsidP="00093EBF">
            <w:pPr>
              <w:tabs>
                <w:tab w:val="left" w:pos="7560"/>
                <w:tab w:val="left" w:pos="8640"/>
              </w:tabs>
            </w:pPr>
            <w:r w:rsidRPr="00C81E3C">
              <w:t xml:space="preserve">Did the institution </w:t>
            </w:r>
            <w:r>
              <w:t>describe program changes since the last state approval review</w:t>
            </w:r>
            <w:r w:rsidRPr="00C81E3C">
              <w:t>?</w:t>
            </w:r>
          </w:p>
        </w:tc>
        <w:tc>
          <w:tcPr>
            <w:tcW w:w="539" w:type="dxa"/>
            <w:gridSpan w:val="2"/>
            <w:tcBorders>
              <w:top w:val="nil"/>
              <w:left w:val="nil"/>
              <w:bottom w:val="nil"/>
              <w:right w:val="single" w:sz="12" w:space="0" w:color="FABF8F" w:themeColor="accent6" w:themeTint="99"/>
            </w:tcBorders>
            <w:vAlign w:val="center"/>
          </w:tcPr>
          <w:p w:rsidR="00093EBF" w:rsidRPr="007C6122" w:rsidRDefault="00093EBF" w:rsidP="000222B4">
            <w:pPr>
              <w:tabs>
                <w:tab w:val="left" w:pos="7560"/>
                <w:tab w:val="left" w:pos="8640"/>
              </w:tabs>
              <w:jc w:val="right"/>
            </w:pPr>
            <w:r>
              <w:t>Yes</w:t>
            </w:r>
          </w:p>
        </w:tc>
        <w:tc>
          <w:tcPr>
            <w:tcW w:w="485"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093EBF" w:rsidRPr="001D73EB" w:rsidRDefault="00093EBF" w:rsidP="000222B4">
            <w:pPr>
              <w:tabs>
                <w:tab w:val="left" w:pos="7560"/>
                <w:tab w:val="left" w:pos="8640"/>
              </w:tabs>
              <w:jc w:val="center"/>
              <w:rPr>
                <w:b/>
                <w:sz w:val="28"/>
                <w:szCs w:val="28"/>
              </w:rPr>
            </w:pPr>
          </w:p>
        </w:tc>
        <w:tc>
          <w:tcPr>
            <w:tcW w:w="742" w:type="dxa"/>
            <w:gridSpan w:val="2"/>
            <w:tcBorders>
              <w:top w:val="nil"/>
              <w:left w:val="single" w:sz="12" w:space="0" w:color="FABF8F" w:themeColor="accent6" w:themeTint="99"/>
              <w:bottom w:val="nil"/>
              <w:right w:val="single" w:sz="12" w:space="0" w:color="FABF8F" w:themeColor="accent6" w:themeTint="99"/>
            </w:tcBorders>
            <w:vAlign w:val="center"/>
          </w:tcPr>
          <w:p w:rsidR="00093EBF" w:rsidRPr="007C6122" w:rsidRDefault="00093EBF" w:rsidP="000222B4">
            <w:pPr>
              <w:tabs>
                <w:tab w:val="left" w:pos="7560"/>
                <w:tab w:val="left" w:pos="8640"/>
              </w:tabs>
              <w:jc w:val="right"/>
            </w:pPr>
            <w:r>
              <w:t>No</w:t>
            </w:r>
          </w:p>
        </w:tc>
        <w:tc>
          <w:tcPr>
            <w:tcW w:w="485"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093EBF" w:rsidRPr="001D73EB" w:rsidRDefault="00093EBF" w:rsidP="000222B4">
            <w:pPr>
              <w:tabs>
                <w:tab w:val="left" w:pos="7560"/>
                <w:tab w:val="left" w:pos="8640"/>
              </w:tabs>
              <w:jc w:val="center"/>
              <w:rPr>
                <w:b/>
                <w:sz w:val="28"/>
                <w:szCs w:val="28"/>
              </w:rPr>
            </w:pPr>
          </w:p>
        </w:tc>
        <w:tc>
          <w:tcPr>
            <w:tcW w:w="281" w:type="dxa"/>
            <w:tcBorders>
              <w:top w:val="nil"/>
              <w:left w:val="single" w:sz="12" w:space="0" w:color="FABF8F" w:themeColor="accent6" w:themeTint="99"/>
              <w:bottom w:val="nil"/>
              <w:right w:val="single" w:sz="12" w:space="0" w:color="984806" w:themeColor="accent6" w:themeShade="80"/>
            </w:tcBorders>
          </w:tcPr>
          <w:p w:rsidR="00093EBF" w:rsidRPr="007C6122" w:rsidRDefault="00093EBF" w:rsidP="000222B4">
            <w:pPr>
              <w:tabs>
                <w:tab w:val="left" w:pos="7560"/>
                <w:tab w:val="left" w:pos="8640"/>
              </w:tabs>
            </w:pPr>
          </w:p>
        </w:tc>
      </w:tr>
      <w:tr w:rsidR="00980992" w:rsidRPr="00980992"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263" w:type="dxa"/>
            <w:gridSpan w:val="25"/>
            <w:tcBorders>
              <w:top w:val="nil"/>
              <w:left w:val="single" w:sz="12" w:space="0" w:color="984806" w:themeColor="accent6" w:themeShade="80"/>
              <w:bottom w:val="nil"/>
              <w:right w:val="nil"/>
            </w:tcBorders>
          </w:tcPr>
          <w:p w:rsidR="00980992" w:rsidRPr="00980992" w:rsidRDefault="00980992" w:rsidP="000222B4">
            <w:pPr>
              <w:tabs>
                <w:tab w:val="left" w:pos="7560"/>
                <w:tab w:val="left" w:pos="8640"/>
              </w:tabs>
              <w:rPr>
                <w:sz w:val="16"/>
                <w:szCs w:val="16"/>
              </w:rPr>
            </w:pPr>
          </w:p>
        </w:tc>
        <w:tc>
          <w:tcPr>
            <w:tcW w:w="539" w:type="dxa"/>
            <w:gridSpan w:val="2"/>
            <w:tcBorders>
              <w:top w:val="nil"/>
              <w:left w:val="nil"/>
              <w:bottom w:val="nil"/>
              <w:right w:val="nil"/>
            </w:tcBorders>
            <w:vAlign w:val="center"/>
          </w:tcPr>
          <w:p w:rsidR="00980992" w:rsidRPr="00980992" w:rsidRDefault="00980992" w:rsidP="000222B4">
            <w:pPr>
              <w:tabs>
                <w:tab w:val="left" w:pos="7560"/>
                <w:tab w:val="left" w:pos="8640"/>
              </w:tabs>
              <w:jc w:val="right"/>
              <w:rPr>
                <w:sz w:val="16"/>
                <w:szCs w:val="16"/>
              </w:rPr>
            </w:pPr>
          </w:p>
        </w:tc>
        <w:tc>
          <w:tcPr>
            <w:tcW w:w="485" w:type="dxa"/>
            <w:gridSpan w:val="2"/>
            <w:tcBorders>
              <w:top w:val="single" w:sz="12" w:space="0" w:color="FABF8F" w:themeColor="accent6" w:themeTint="99"/>
              <w:left w:val="nil"/>
              <w:bottom w:val="single" w:sz="12" w:space="0" w:color="FABF8F" w:themeColor="accent6" w:themeTint="99"/>
              <w:right w:val="nil"/>
            </w:tcBorders>
            <w:vAlign w:val="center"/>
          </w:tcPr>
          <w:p w:rsidR="00980992" w:rsidRPr="00980992" w:rsidRDefault="00980992" w:rsidP="000222B4">
            <w:pPr>
              <w:tabs>
                <w:tab w:val="left" w:pos="7560"/>
                <w:tab w:val="left" w:pos="8640"/>
              </w:tabs>
              <w:jc w:val="center"/>
              <w:rPr>
                <w:b/>
                <w:sz w:val="16"/>
                <w:szCs w:val="16"/>
              </w:rPr>
            </w:pPr>
          </w:p>
        </w:tc>
        <w:tc>
          <w:tcPr>
            <w:tcW w:w="742" w:type="dxa"/>
            <w:gridSpan w:val="2"/>
            <w:tcBorders>
              <w:top w:val="nil"/>
              <w:left w:val="nil"/>
              <w:bottom w:val="nil"/>
              <w:right w:val="nil"/>
            </w:tcBorders>
            <w:vAlign w:val="center"/>
          </w:tcPr>
          <w:p w:rsidR="00980992" w:rsidRPr="00980992" w:rsidRDefault="00980992" w:rsidP="000222B4">
            <w:pPr>
              <w:tabs>
                <w:tab w:val="left" w:pos="7560"/>
                <w:tab w:val="left" w:pos="8640"/>
              </w:tabs>
              <w:jc w:val="right"/>
              <w:rPr>
                <w:sz w:val="16"/>
                <w:szCs w:val="16"/>
              </w:rPr>
            </w:pPr>
          </w:p>
        </w:tc>
        <w:tc>
          <w:tcPr>
            <w:tcW w:w="485" w:type="dxa"/>
            <w:gridSpan w:val="2"/>
            <w:tcBorders>
              <w:top w:val="single" w:sz="12" w:space="0" w:color="FABF8F" w:themeColor="accent6" w:themeTint="99"/>
              <w:left w:val="nil"/>
              <w:bottom w:val="single" w:sz="12" w:space="0" w:color="FABF8F" w:themeColor="accent6" w:themeTint="99"/>
              <w:right w:val="nil"/>
            </w:tcBorders>
            <w:vAlign w:val="center"/>
          </w:tcPr>
          <w:p w:rsidR="00980992" w:rsidRPr="00980992" w:rsidRDefault="00980992" w:rsidP="000222B4">
            <w:pPr>
              <w:tabs>
                <w:tab w:val="left" w:pos="7560"/>
                <w:tab w:val="left" w:pos="8640"/>
              </w:tabs>
              <w:jc w:val="center"/>
              <w:rPr>
                <w:b/>
                <w:sz w:val="16"/>
                <w:szCs w:val="16"/>
              </w:rPr>
            </w:pPr>
          </w:p>
        </w:tc>
        <w:tc>
          <w:tcPr>
            <w:tcW w:w="281" w:type="dxa"/>
            <w:tcBorders>
              <w:top w:val="nil"/>
              <w:left w:val="nil"/>
              <w:bottom w:val="nil"/>
              <w:right w:val="single" w:sz="12" w:space="0" w:color="984806" w:themeColor="accent6" w:themeShade="80"/>
            </w:tcBorders>
          </w:tcPr>
          <w:p w:rsidR="00980992" w:rsidRPr="00980992" w:rsidRDefault="00980992" w:rsidP="000222B4">
            <w:pPr>
              <w:tabs>
                <w:tab w:val="left" w:pos="7560"/>
                <w:tab w:val="left" w:pos="8640"/>
              </w:tabs>
              <w:rPr>
                <w:sz w:val="16"/>
                <w:szCs w:val="16"/>
              </w:rPr>
            </w:pPr>
          </w:p>
        </w:tc>
      </w:tr>
      <w:tr w:rsidR="00B540E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263" w:type="dxa"/>
            <w:gridSpan w:val="25"/>
            <w:tcBorders>
              <w:top w:val="nil"/>
              <w:left w:val="single" w:sz="12" w:space="0" w:color="984806" w:themeColor="accent6" w:themeShade="80"/>
              <w:bottom w:val="nil"/>
              <w:right w:val="nil"/>
            </w:tcBorders>
          </w:tcPr>
          <w:p w:rsidR="00B540E3" w:rsidRPr="007C6122" w:rsidRDefault="00B540E3" w:rsidP="00093EBF">
            <w:pPr>
              <w:tabs>
                <w:tab w:val="left" w:pos="7560"/>
                <w:tab w:val="left" w:pos="8640"/>
              </w:tabs>
            </w:pPr>
            <w:r w:rsidRPr="00C81E3C">
              <w:t xml:space="preserve">Did the institution </w:t>
            </w:r>
            <w:r w:rsidR="00093EBF">
              <w:t>discuss any anticipated overall and/or endorsement plans or changes</w:t>
            </w:r>
            <w:r w:rsidRPr="00C81E3C">
              <w:t>?</w:t>
            </w:r>
          </w:p>
        </w:tc>
        <w:tc>
          <w:tcPr>
            <w:tcW w:w="539" w:type="dxa"/>
            <w:gridSpan w:val="2"/>
            <w:tcBorders>
              <w:top w:val="nil"/>
              <w:left w:val="nil"/>
              <w:bottom w:val="nil"/>
              <w:right w:val="single" w:sz="12" w:space="0" w:color="FABF8F" w:themeColor="accent6" w:themeTint="99"/>
            </w:tcBorders>
            <w:vAlign w:val="center"/>
          </w:tcPr>
          <w:p w:rsidR="00B540E3" w:rsidRPr="007C6122" w:rsidRDefault="00B540E3" w:rsidP="001D73EB">
            <w:pPr>
              <w:tabs>
                <w:tab w:val="left" w:pos="7560"/>
                <w:tab w:val="left" w:pos="8640"/>
              </w:tabs>
              <w:jc w:val="right"/>
            </w:pPr>
            <w:r>
              <w:t>Yes</w:t>
            </w:r>
          </w:p>
        </w:tc>
        <w:tc>
          <w:tcPr>
            <w:tcW w:w="485"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540E3" w:rsidRPr="001D73EB" w:rsidRDefault="00B540E3" w:rsidP="001D73EB">
            <w:pPr>
              <w:tabs>
                <w:tab w:val="left" w:pos="7560"/>
                <w:tab w:val="left" w:pos="8640"/>
              </w:tabs>
              <w:jc w:val="center"/>
              <w:rPr>
                <w:b/>
                <w:sz w:val="28"/>
                <w:szCs w:val="28"/>
              </w:rPr>
            </w:pPr>
          </w:p>
        </w:tc>
        <w:tc>
          <w:tcPr>
            <w:tcW w:w="742" w:type="dxa"/>
            <w:gridSpan w:val="2"/>
            <w:tcBorders>
              <w:top w:val="nil"/>
              <w:left w:val="single" w:sz="12" w:space="0" w:color="FABF8F" w:themeColor="accent6" w:themeTint="99"/>
              <w:bottom w:val="nil"/>
              <w:right w:val="single" w:sz="12" w:space="0" w:color="FABF8F" w:themeColor="accent6" w:themeTint="99"/>
            </w:tcBorders>
            <w:vAlign w:val="center"/>
          </w:tcPr>
          <w:p w:rsidR="00B540E3" w:rsidRPr="007C6122" w:rsidRDefault="00B540E3" w:rsidP="001D73EB">
            <w:pPr>
              <w:tabs>
                <w:tab w:val="left" w:pos="7560"/>
                <w:tab w:val="left" w:pos="8640"/>
              </w:tabs>
              <w:jc w:val="right"/>
            </w:pPr>
            <w:r>
              <w:t>No</w:t>
            </w:r>
          </w:p>
        </w:tc>
        <w:tc>
          <w:tcPr>
            <w:tcW w:w="485"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B540E3" w:rsidRPr="001D73EB" w:rsidRDefault="00B540E3" w:rsidP="001D73EB">
            <w:pPr>
              <w:tabs>
                <w:tab w:val="left" w:pos="7560"/>
                <w:tab w:val="left" w:pos="8640"/>
              </w:tabs>
              <w:jc w:val="center"/>
              <w:rPr>
                <w:b/>
                <w:sz w:val="28"/>
                <w:szCs w:val="28"/>
              </w:rPr>
            </w:pPr>
          </w:p>
        </w:tc>
        <w:tc>
          <w:tcPr>
            <w:tcW w:w="281" w:type="dxa"/>
            <w:tcBorders>
              <w:top w:val="nil"/>
              <w:left w:val="single" w:sz="12" w:space="0" w:color="FABF8F" w:themeColor="accent6" w:themeTint="99"/>
              <w:bottom w:val="nil"/>
              <w:right w:val="single" w:sz="12" w:space="0" w:color="984806" w:themeColor="accent6" w:themeShade="80"/>
            </w:tcBorders>
          </w:tcPr>
          <w:p w:rsidR="00B540E3" w:rsidRPr="007C6122" w:rsidRDefault="00B540E3" w:rsidP="001D73EB">
            <w:pPr>
              <w:tabs>
                <w:tab w:val="left" w:pos="7560"/>
                <w:tab w:val="left" w:pos="8640"/>
              </w:tabs>
            </w:pPr>
          </w:p>
        </w:tc>
      </w:tr>
      <w:tr w:rsidR="00980992" w:rsidRPr="00980992"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263" w:type="dxa"/>
            <w:gridSpan w:val="25"/>
            <w:tcBorders>
              <w:top w:val="nil"/>
              <w:left w:val="single" w:sz="12" w:space="0" w:color="984806" w:themeColor="accent6" w:themeShade="80"/>
              <w:bottom w:val="nil"/>
              <w:right w:val="nil"/>
            </w:tcBorders>
          </w:tcPr>
          <w:p w:rsidR="00980992" w:rsidRPr="00980992" w:rsidRDefault="00980992" w:rsidP="00093EBF">
            <w:pPr>
              <w:tabs>
                <w:tab w:val="left" w:pos="7560"/>
                <w:tab w:val="left" w:pos="8640"/>
              </w:tabs>
              <w:rPr>
                <w:sz w:val="16"/>
                <w:szCs w:val="16"/>
              </w:rPr>
            </w:pPr>
          </w:p>
        </w:tc>
        <w:tc>
          <w:tcPr>
            <w:tcW w:w="539" w:type="dxa"/>
            <w:gridSpan w:val="2"/>
            <w:tcBorders>
              <w:top w:val="nil"/>
              <w:left w:val="nil"/>
              <w:bottom w:val="nil"/>
              <w:right w:val="nil"/>
            </w:tcBorders>
            <w:vAlign w:val="center"/>
          </w:tcPr>
          <w:p w:rsidR="00980992" w:rsidRPr="00980992" w:rsidRDefault="00980992" w:rsidP="001D73EB">
            <w:pPr>
              <w:tabs>
                <w:tab w:val="left" w:pos="7560"/>
                <w:tab w:val="left" w:pos="8640"/>
              </w:tabs>
              <w:jc w:val="right"/>
              <w:rPr>
                <w:sz w:val="16"/>
                <w:szCs w:val="16"/>
              </w:rPr>
            </w:pPr>
          </w:p>
        </w:tc>
        <w:tc>
          <w:tcPr>
            <w:tcW w:w="485" w:type="dxa"/>
            <w:gridSpan w:val="2"/>
            <w:tcBorders>
              <w:top w:val="single" w:sz="12" w:space="0" w:color="FABF8F" w:themeColor="accent6" w:themeTint="99"/>
              <w:left w:val="nil"/>
              <w:bottom w:val="nil"/>
              <w:right w:val="nil"/>
            </w:tcBorders>
            <w:vAlign w:val="center"/>
          </w:tcPr>
          <w:p w:rsidR="00980992" w:rsidRPr="00980992" w:rsidRDefault="00980992" w:rsidP="001D73EB">
            <w:pPr>
              <w:tabs>
                <w:tab w:val="left" w:pos="7560"/>
                <w:tab w:val="left" w:pos="8640"/>
              </w:tabs>
              <w:jc w:val="center"/>
              <w:rPr>
                <w:b/>
                <w:sz w:val="16"/>
                <w:szCs w:val="16"/>
              </w:rPr>
            </w:pPr>
          </w:p>
        </w:tc>
        <w:tc>
          <w:tcPr>
            <w:tcW w:w="742" w:type="dxa"/>
            <w:gridSpan w:val="2"/>
            <w:tcBorders>
              <w:top w:val="nil"/>
              <w:left w:val="nil"/>
              <w:bottom w:val="nil"/>
              <w:right w:val="nil"/>
            </w:tcBorders>
            <w:vAlign w:val="center"/>
          </w:tcPr>
          <w:p w:rsidR="00980992" w:rsidRPr="00980992" w:rsidRDefault="00980992" w:rsidP="001D73EB">
            <w:pPr>
              <w:tabs>
                <w:tab w:val="left" w:pos="7560"/>
                <w:tab w:val="left" w:pos="8640"/>
              </w:tabs>
              <w:jc w:val="right"/>
              <w:rPr>
                <w:sz w:val="16"/>
                <w:szCs w:val="16"/>
              </w:rPr>
            </w:pPr>
          </w:p>
        </w:tc>
        <w:tc>
          <w:tcPr>
            <w:tcW w:w="485" w:type="dxa"/>
            <w:gridSpan w:val="2"/>
            <w:tcBorders>
              <w:top w:val="single" w:sz="12" w:space="0" w:color="FABF8F" w:themeColor="accent6" w:themeTint="99"/>
              <w:left w:val="nil"/>
              <w:bottom w:val="nil"/>
              <w:right w:val="nil"/>
            </w:tcBorders>
            <w:vAlign w:val="center"/>
          </w:tcPr>
          <w:p w:rsidR="00980992" w:rsidRPr="00980992" w:rsidRDefault="00980992" w:rsidP="001D73EB">
            <w:pPr>
              <w:tabs>
                <w:tab w:val="left" w:pos="7560"/>
                <w:tab w:val="left" w:pos="8640"/>
              </w:tabs>
              <w:jc w:val="center"/>
              <w:rPr>
                <w:b/>
                <w:sz w:val="16"/>
                <w:szCs w:val="16"/>
              </w:rPr>
            </w:pPr>
          </w:p>
        </w:tc>
        <w:tc>
          <w:tcPr>
            <w:tcW w:w="281" w:type="dxa"/>
            <w:tcBorders>
              <w:top w:val="nil"/>
              <w:left w:val="nil"/>
              <w:bottom w:val="nil"/>
              <w:right w:val="single" w:sz="12" w:space="0" w:color="984806" w:themeColor="accent6" w:themeShade="80"/>
            </w:tcBorders>
          </w:tcPr>
          <w:p w:rsidR="00980992" w:rsidRPr="00980992" w:rsidRDefault="00980992" w:rsidP="001D73EB">
            <w:pPr>
              <w:tabs>
                <w:tab w:val="left" w:pos="7560"/>
                <w:tab w:val="left" w:pos="8640"/>
              </w:tabs>
              <w:rPr>
                <w:sz w:val="16"/>
                <w:szCs w:val="16"/>
              </w:rPr>
            </w:pPr>
          </w:p>
        </w:tc>
      </w:tr>
      <w:tr w:rsidR="00980992"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980992" w:rsidRPr="00837EB2" w:rsidRDefault="00980992" w:rsidP="000222B4">
            <w:pPr>
              <w:rPr>
                <w:b/>
                <w:sz w:val="24"/>
                <w:szCs w:val="24"/>
              </w:rPr>
            </w:pPr>
            <w:r w:rsidRPr="00D35648">
              <w:rPr>
                <w:b/>
                <w:sz w:val="24"/>
                <w:szCs w:val="24"/>
              </w:rPr>
              <w:t>Overall Rating</w:t>
            </w:r>
            <w:r>
              <w:rPr>
                <w:b/>
                <w:sz w:val="24"/>
                <w:szCs w:val="24"/>
              </w:rPr>
              <w:t xml:space="preserve"> for Section 1</w:t>
            </w:r>
          </w:p>
        </w:tc>
      </w:tr>
      <w:tr w:rsidR="00980992"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68" w:type="dxa"/>
            <w:gridSpan w:val="3"/>
            <w:tcBorders>
              <w:top w:val="nil"/>
              <w:left w:val="single" w:sz="12" w:space="0" w:color="984806" w:themeColor="accent6" w:themeShade="80"/>
              <w:bottom w:val="nil"/>
              <w:right w:val="nil"/>
            </w:tcBorders>
          </w:tcPr>
          <w:p w:rsidR="00980992" w:rsidRPr="007C6122" w:rsidRDefault="00980992" w:rsidP="000222B4">
            <w:pPr>
              <w:tabs>
                <w:tab w:val="left" w:pos="7560"/>
                <w:tab w:val="left" w:pos="8640"/>
              </w:tabs>
            </w:pPr>
          </w:p>
        </w:tc>
        <w:tc>
          <w:tcPr>
            <w:tcW w:w="1222" w:type="dxa"/>
            <w:gridSpan w:val="4"/>
            <w:tcBorders>
              <w:top w:val="nil"/>
              <w:left w:val="nil"/>
              <w:bottom w:val="nil"/>
              <w:right w:val="single" w:sz="12" w:space="0" w:color="FABF8F" w:themeColor="accent6" w:themeTint="99"/>
            </w:tcBorders>
            <w:vAlign w:val="center"/>
          </w:tcPr>
          <w:p w:rsidR="00980992" w:rsidRPr="007C6122" w:rsidRDefault="00980992" w:rsidP="000222B4">
            <w:pPr>
              <w:tabs>
                <w:tab w:val="left" w:pos="7560"/>
                <w:tab w:val="left" w:pos="8640"/>
              </w:tabs>
              <w:jc w:val="right"/>
            </w:pPr>
            <w:r>
              <w:t>Met</w:t>
            </w:r>
          </w:p>
        </w:tc>
        <w:tc>
          <w:tcPr>
            <w:tcW w:w="499"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80992" w:rsidRPr="00F42718" w:rsidRDefault="00980992"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980992" w:rsidRPr="007C6122" w:rsidRDefault="00980992"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80992" w:rsidRPr="00F42718" w:rsidRDefault="00980992"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980992" w:rsidRPr="007C6122" w:rsidRDefault="00980992"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80992" w:rsidRPr="00F42718" w:rsidRDefault="00980992" w:rsidP="000222B4">
            <w:pPr>
              <w:tabs>
                <w:tab w:val="left" w:pos="7560"/>
                <w:tab w:val="left" w:pos="8640"/>
              </w:tabs>
              <w:jc w:val="center"/>
              <w:rPr>
                <w:b/>
                <w:sz w:val="28"/>
                <w:szCs w:val="28"/>
              </w:rPr>
            </w:pPr>
          </w:p>
        </w:tc>
        <w:tc>
          <w:tcPr>
            <w:tcW w:w="3844" w:type="dxa"/>
            <w:gridSpan w:val="12"/>
            <w:tcBorders>
              <w:top w:val="nil"/>
              <w:left w:val="single" w:sz="12" w:space="0" w:color="FABF8F" w:themeColor="accent6" w:themeTint="99"/>
              <w:bottom w:val="nil"/>
              <w:right w:val="single" w:sz="12" w:space="0" w:color="984806" w:themeColor="accent6" w:themeShade="80"/>
            </w:tcBorders>
          </w:tcPr>
          <w:p w:rsidR="00980992" w:rsidRPr="007C6122" w:rsidRDefault="00980992" w:rsidP="000222B4">
            <w:pPr>
              <w:tabs>
                <w:tab w:val="left" w:pos="7560"/>
                <w:tab w:val="left" w:pos="8640"/>
              </w:tabs>
            </w:pPr>
          </w:p>
        </w:tc>
      </w:tr>
      <w:tr w:rsidR="00980992"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980992" w:rsidRPr="003640D9" w:rsidRDefault="00980992" w:rsidP="0031750A">
            <w:pPr>
              <w:rPr>
                <w:b/>
              </w:rPr>
            </w:pPr>
            <w:r w:rsidRPr="00EC740F">
              <w:rPr>
                <w:b/>
              </w:rPr>
              <w:t>Reviewer comment which supp</w:t>
            </w:r>
            <w:r w:rsidR="0031750A">
              <w:rPr>
                <w:b/>
              </w:rPr>
              <w:t xml:space="preserve">orts decision </w:t>
            </w:r>
            <w:r>
              <w:rPr>
                <w:b/>
              </w:rPr>
              <w:t xml:space="preserve">- </w:t>
            </w:r>
            <w:r w:rsidRPr="00F92155">
              <w:rPr>
                <w:b/>
                <w:color w:val="C00000"/>
              </w:rPr>
              <w:t>Required</w:t>
            </w:r>
          </w:p>
        </w:tc>
      </w:tr>
      <w:tr w:rsidR="007C6122"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8" w:space="0" w:color="FABF8F" w:themeColor="accent6" w:themeTint="99"/>
              <w:right w:val="single" w:sz="12" w:space="0" w:color="984806" w:themeColor="accent6" w:themeShade="80"/>
            </w:tcBorders>
            <w:shd w:val="clear" w:color="auto" w:fill="FDE9D9" w:themeFill="accent6" w:themeFillTint="33"/>
          </w:tcPr>
          <w:p w:rsidR="007C6122" w:rsidRPr="00B63417" w:rsidRDefault="007C6122" w:rsidP="001D73EB">
            <w:pPr>
              <w:rPr>
                <w:sz w:val="24"/>
                <w:szCs w:val="24"/>
              </w:rPr>
            </w:pPr>
          </w:p>
        </w:tc>
      </w:tr>
      <w:tr w:rsidR="00C81E3C"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20"/>
        </w:trPr>
        <w:tc>
          <w:tcPr>
            <w:tcW w:w="10795" w:type="dxa"/>
            <w:gridSpan w:val="34"/>
            <w:tcBorders>
              <w:top w:val="single" w:sz="48"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tcPr>
          <w:p w:rsidR="00C81E3C" w:rsidRPr="00C81E3C" w:rsidRDefault="00C81E3C" w:rsidP="008E7B32">
            <w:pPr>
              <w:spacing w:after="120"/>
            </w:pPr>
            <w:r w:rsidRPr="000A6214">
              <w:rPr>
                <w:b/>
                <w:sz w:val="28"/>
                <w:szCs w:val="28"/>
              </w:rPr>
              <w:t xml:space="preserve">Section 2 </w:t>
            </w:r>
            <w:r w:rsidR="008E7B32">
              <w:rPr>
                <w:b/>
                <w:sz w:val="28"/>
                <w:szCs w:val="28"/>
              </w:rPr>
              <w:t>–</w:t>
            </w:r>
            <w:r w:rsidRPr="000A6214">
              <w:rPr>
                <w:b/>
                <w:sz w:val="28"/>
                <w:szCs w:val="28"/>
              </w:rPr>
              <w:t xml:space="preserve"> </w:t>
            </w:r>
            <w:r w:rsidR="008E7B32">
              <w:rPr>
                <w:b/>
                <w:sz w:val="28"/>
                <w:szCs w:val="28"/>
              </w:rPr>
              <w:t>RULE 20 MATRIX</w:t>
            </w:r>
            <w:r w:rsidRPr="00C81E3C">
              <w:t xml:space="preserve"> </w:t>
            </w:r>
          </w:p>
        </w:tc>
      </w:tr>
      <w:tr w:rsidR="001B5F0B"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088"/>
        </w:trPr>
        <w:tc>
          <w:tcPr>
            <w:tcW w:w="10795" w:type="dxa"/>
            <w:gridSpan w:val="34"/>
            <w:tcBorders>
              <w:left w:val="single" w:sz="12" w:space="0" w:color="984806" w:themeColor="accent6" w:themeShade="80"/>
              <w:bottom w:val="nil"/>
              <w:right w:val="single" w:sz="12" w:space="0" w:color="984806" w:themeColor="accent6" w:themeShade="80"/>
            </w:tcBorders>
          </w:tcPr>
          <w:p w:rsidR="008E7B32" w:rsidRPr="00624866" w:rsidRDefault="008E7B32" w:rsidP="008E7B32">
            <w:pPr>
              <w:spacing w:after="120"/>
              <w:rPr>
                <w:b/>
                <w:sz w:val="24"/>
                <w:szCs w:val="24"/>
              </w:rPr>
            </w:pPr>
            <w:r w:rsidRPr="00624866">
              <w:rPr>
                <w:b/>
                <w:sz w:val="24"/>
                <w:szCs w:val="24"/>
              </w:rPr>
              <w:t>004 Educator Preparation Unit Requirements</w:t>
            </w:r>
          </w:p>
          <w:p w:rsidR="007E77C8" w:rsidRPr="00C81E3C" w:rsidRDefault="008E7B32" w:rsidP="008E7B32">
            <w:pPr>
              <w:spacing w:after="120"/>
              <w:rPr>
                <w:b/>
                <w:i/>
              </w:rPr>
            </w:pPr>
            <w:r w:rsidRPr="00624866">
              <w:rPr>
                <w:u w:val="single"/>
              </w:rPr>
              <w:t>004.01 General Policy Statements</w:t>
            </w:r>
            <w:r w:rsidRPr="00AC6B19">
              <w:t>. The institution shall have a written policy stating its philosophy and objectives and which delineates its goals and commitment to the preparation of educators. Not all of the programs for the preparation of school personnel need to be administratively located within the unit; however all professional education programs are organized and coordinated by the unit</w:t>
            </w:r>
          </w:p>
        </w:tc>
      </w:tr>
      <w:tr w:rsidR="00635564"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635564" w:rsidRPr="00635564" w:rsidRDefault="00635564" w:rsidP="001D73EB">
            <w:pPr>
              <w:rPr>
                <w:sz w:val="16"/>
                <w:szCs w:val="16"/>
              </w:rPr>
            </w:pPr>
          </w:p>
        </w:tc>
      </w:tr>
      <w:tr w:rsidR="00F42718"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68" w:type="dxa"/>
            <w:gridSpan w:val="3"/>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1222" w:type="dxa"/>
            <w:gridSpan w:val="4"/>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499"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3844" w:type="dxa"/>
            <w:gridSpan w:val="12"/>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6C533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C5333" w:rsidRPr="003640D9" w:rsidRDefault="006C5333" w:rsidP="001D73EB">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6C533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6C5333" w:rsidRPr="00B63417" w:rsidRDefault="006C5333" w:rsidP="001D73EB">
            <w:pPr>
              <w:rPr>
                <w:sz w:val="24"/>
                <w:szCs w:val="24"/>
              </w:rPr>
            </w:pPr>
          </w:p>
        </w:tc>
      </w:tr>
      <w:tr w:rsidR="001B5F0B"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575"/>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8E7B32" w:rsidRPr="00624866" w:rsidRDefault="008E7B32" w:rsidP="008E7B32">
            <w:pPr>
              <w:spacing w:after="120"/>
              <w:rPr>
                <w:b/>
                <w:sz w:val="24"/>
                <w:szCs w:val="24"/>
              </w:rPr>
            </w:pPr>
            <w:r w:rsidRPr="00624866">
              <w:rPr>
                <w:b/>
                <w:sz w:val="24"/>
                <w:szCs w:val="24"/>
              </w:rPr>
              <w:t>004.02 Personnel Requirements</w:t>
            </w:r>
          </w:p>
          <w:p w:rsidR="007E77C8" w:rsidRPr="00C81E3C" w:rsidRDefault="008E7B32" w:rsidP="008E7B32">
            <w:pPr>
              <w:spacing w:after="120"/>
              <w:rPr>
                <w:b/>
                <w:i/>
              </w:rPr>
            </w:pPr>
            <w:r w:rsidRPr="00624866">
              <w:rPr>
                <w:u w:val="single"/>
              </w:rPr>
              <w:t>004.02A Unit Administrator</w:t>
            </w:r>
            <w:r w:rsidRPr="00AC6B19">
              <w:t>. The institution shall designate an individual to administer the professional educator preparation program or unit. This individual shall hold, qualify for, or have held an educator certificate</w:t>
            </w:r>
            <w:r>
              <w:t>.</w:t>
            </w:r>
          </w:p>
        </w:tc>
      </w:tr>
      <w:tr w:rsidR="00366E7C"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68" w:type="dxa"/>
            <w:gridSpan w:val="3"/>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1222" w:type="dxa"/>
            <w:gridSpan w:val="4"/>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499"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3844" w:type="dxa"/>
            <w:gridSpan w:val="12"/>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366E7C"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620"/>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8E7B32" w:rsidRDefault="008E7B32" w:rsidP="00F42718">
            <w:pPr>
              <w:spacing w:after="120"/>
              <w:rPr>
                <w:b/>
              </w:rPr>
            </w:pPr>
            <w:r w:rsidRPr="00624866">
              <w:rPr>
                <w:u w:val="single"/>
              </w:rPr>
              <w:t>004.02B Certification Officer</w:t>
            </w:r>
            <w:r w:rsidRPr="00AC6B19">
              <w:t>. The institution shall designate a faculty or staff member to receive correspondence regarding this chapter and to oversee the submission of certified records, transcripts, reports, and/or recommendations to the Department for the purpose of certification and/or endorsement.</w:t>
            </w:r>
            <w:r w:rsidRPr="00AC6B19">
              <w:rPr>
                <w:b/>
              </w:rPr>
              <w:t xml:space="preserve"> </w:t>
            </w:r>
          </w:p>
        </w:tc>
      </w:tr>
      <w:tr w:rsidR="00366E7C"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68" w:type="dxa"/>
            <w:gridSpan w:val="3"/>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1222" w:type="dxa"/>
            <w:gridSpan w:val="4"/>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499"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3844" w:type="dxa"/>
            <w:gridSpan w:val="12"/>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lastRenderedPageBreak/>
              <w:t>Reviewer comment which supp</w:t>
            </w:r>
            <w:r>
              <w:rPr>
                <w:b/>
              </w:rPr>
              <w:t>orts decision</w:t>
            </w:r>
            <w:r w:rsidR="0031750A">
              <w:rPr>
                <w:b/>
              </w:rPr>
              <w:t xml:space="preserve"> </w:t>
            </w:r>
            <w:r>
              <w:rPr>
                <w:b/>
              </w:rPr>
              <w:t xml:space="preserve">- </w:t>
            </w:r>
            <w:r w:rsidRPr="00F92155">
              <w:rPr>
                <w:b/>
                <w:color w:val="C00000"/>
              </w:rPr>
              <w:t>Required</w:t>
            </w:r>
          </w:p>
        </w:tc>
      </w:tr>
      <w:tr w:rsidR="00366E7C"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5F0B"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7E77C8" w:rsidRPr="001B45AD" w:rsidRDefault="001B45AD" w:rsidP="00F42718">
            <w:pPr>
              <w:spacing w:after="120"/>
              <w:rPr>
                <w:b/>
              </w:rPr>
            </w:pPr>
            <w:r w:rsidRPr="00624866">
              <w:rPr>
                <w:u w:val="single"/>
              </w:rPr>
              <w:t>004.02C Field Experience Coordinator</w:t>
            </w:r>
            <w:r w:rsidRPr="00AC6B19">
              <w:t>. The institution shall designate a faculty or staff member to coordinate field experience requirements contained in this chapter.</w:t>
            </w:r>
            <w:r>
              <w:rPr>
                <w:b/>
              </w:rPr>
              <w:t xml:space="preserve"> </w:t>
            </w:r>
          </w:p>
        </w:tc>
      </w:tr>
      <w:tr w:rsidR="00366E7C"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366E7C" w:rsidRPr="00635564" w:rsidRDefault="00366E7C" w:rsidP="001D73EB">
            <w:pPr>
              <w:rPr>
                <w:sz w:val="16"/>
                <w:szCs w:val="16"/>
              </w:rPr>
            </w:pPr>
          </w:p>
        </w:tc>
      </w:tr>
      <w:tr w:rsidR="00F42718"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68" w:type="dxa"/>
            <w:gridSpan w:val="3"/>
            <w:tcBorders>
              <w:top w:val="nil"/>
              <w:left w:val="single" w:sz="12" w:space="0" w:color="984806" w:themeColor="accent6" w:themeShade="80"/>
              <w:bottom w:val="nil"/>
              <w:right w:val="nil"/>
            </w:tcBorders>
          </w:tcPr>
          <w:p w:rsidR="00F42718" w:rsidRPr="007C6122" w:rsidRDefault="00F42718" w:rsidP="00F42718">
            <w:pPr>
              <w:tabs>
                <w:tab w:val="left" w:pos="7560"/>
                <w:tab w:val="left" w:pos="8640"/>
              </w:tabs>
            </w:pPr>
          </w:p>
        </w:tc>
        <w:tc>
          <w:tcPr>
            <w:tcW w:w="1222" w:type="dxa"/>
            <w:gridSpan w:val="4"/>
            <w:tcBorders>
              <w:top w:val="nil"/>
              <w:left w:val="nil"/>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w:t>
            </w:r>
          </w:p>
        </w:tc>
        <w:tc>
          <w:tcPr>
            <w:tcW w:w="499"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F42718" w:rsidRPr="007C6122" w:rsidRDefault="00F42718" w:rsidP="00F42718">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F42718" w:rsidRPr="00F42718" w:rsidRDefault="00F42718" w:rsidP="00F42718">
            <w:pPr>
              <w:tabs>
                <w:tab w:val="left" w:pos="7560"/>
                <w:tab w:val="left" w:pos="8640"/>
              </w:tabs>
              <w:jc w:val="center"/>
              <w:rPr>
                <w:b/>
                <w:sz w:val="28"/>
                <w:szCs w:val="28"/>
              </w:rPr>
            </w:pPr>
          </w:p>
        </w:tc>
        <w:tc>
          <w:tcPr>
            <w:tcW w:w="3844" w:type="dxa"/>
            <w:gridSpan w:val="12"/>
            <w:tcBorders>
              <w:top w:val="nil"/>
              <w:left w:val="single" w:sz="12" w:space="0" w:color="FABF8F" w:themeColor="accent6" w:themeTint="99"/>
              <w:bottom w:val="nil"/>
              <w:right w:val="single" w:sz="12" w:space="0" w:color="984806" w:themeColor="accent6" w:themeShade="80"/>
            </w:tcBorders>
          </w:tcPr>
          <w:p w:rsidR="00F42718" w:rsidRPr="007C6122" w:rsidRDefault="00F42718" w:rsidP="00F42718">
            <w:pPr>
              <w:tabs>
                <w:tab w:val="left" w:pos="7560"/>
                <w:tab w:val="left" w:pos="8640"/>
              </w:tabs>
            </w:pPr>
          </w:p>
        </w:tc>
      </w:tr>
      <w:tr w:rsidR="00366E7C"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366E7C" w:rsidRPr="003640D9" w:rsidRDefault="00366E7C" w:rsidP="001D73EB">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366E7C"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366E7C" w:rsidRPr="00B63417" w:rsidRDefault="00366E7C" w:rsidP="001D73EB">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1B45AD" w:rsidRDefault="001B45AD" w:rsidP="000222B4">
            <w:pPr>
              <w:spacing w:after="120"/>
              <w:rPr>
                <w:b/>
              </w:rPr>
            </w:pPr>
            <w:r w:rsidRPr="00624866">
              <w:rPr>
                <w:u w:val="single"/>
              </w:rPr>
              <w:t>004.02D Cooperating Educators</w:t>
            </w:r>
            <w:r w:rsidRPr="00AC6B19">
              <w:t xml:space="preserve">. The institution shall ensure that cooperating educators employed by school systems or other field-based settings shall have a minimum of three (3) years of education employment experience and hold an appropriate endorsement or certification in the area or level they are supervising. </w:t>
            </w:r>
            <w:r w:rsidRPr="007E48FB">
              <w:rPr>
                <w:b/>
                <w:color w:val="00B050"/>
              </w:rPr>
              <w:t>REQUIRED TABLE - 004.02-1</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68" w:type="dxa"/>
            <w:gridSpan w:val="3"/>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1222"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499"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3844" w:type="dxa"/>
            <w:gridSpan w:val="12"/>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447242" w:rsidRPr="00624866" w:rsidRDefault="00447242" w:rsidP="00447242">
            <w:pPr>
              <w:spacing w:after="120"/>
              <w:rPr>
                <w:b/>
                <w:sz w:val="24"/>
                <w:szCs w:val="24"/>
              </w:rPr>
            </w:pPr>
            <w:r w:rsidRPr="00624866">
              <w:rPr>
                <w:b/>
                <w:sz w:val="24"/>
                <w:szCs w:val="24"/>
              </w:rPr>
              <w:t xml:space="preserve">004.03 Professional </w:t>
            </w:r>
            <w:r w:rsidR="002F4C00">
              <w:rPr>
                <w:b/>
                <w:sz w:val="24"/>
                <w:szCs w:val="24"/>
              </w:rPr>
              <w:t>Teacher Education</w:t>
            </w:r>
            <w:r w:rsidRPr="00624866">
              <w:rPr>
                <w:b/>
                <w:sz w:val="24"/>
                <w:szCs w:val="24"/>
              </w:rPr>
              <w:t xml:space="preserve"> Program Faculty Requirements</w:t>
            </w:r>
          </w:p>
          <w:p w:rsidR="00447242" w:rsidRPr="00624866" w:rsidRDefault="00447242" w:rsidP="00447242">
            <w:pPr>
              <w:spacing w:after="120"/>
              <w:rPr>
                <w:u w:val="single"/>
              </w:rPr>
            </w:pPr>
            <w:r w:rsidRPr="00624866">
              <w:rPr>
                <w:u w:val="single"/>
              </w:rPr>
              <w:t>004.03A Minimum Required Faculty</w:t>
            </w:r>
          </w:p>
          <w:p w:rsidR="001B45AD" w:rsidRPr="00447242" w:rsidRDefault="00447242" w:rsidP="000222B4">
            <w:pPr>
              <w:spacing w:after="120"/>
              <w:rPr>
                <w:b/>
              </w:rPr>
            </w:pPr>
            <w:r w:rsidRPr="00624866">
              <w:rPr>
                <w:u w:val="single"/>
              </w:rPr>
              <w:t>004.03A1 Undergraduate faculty</w:t>
            </w:r>
            <w:r w:rsidRPr="00AC6B19">
              <w:t xml:space="preserve">. There shall be a minimum of three (3) full-time professional education faculty. </w:t>
            </w:r>
            <w:r w:rsidRPr="007E48FB">
              <w:rPr>
                <w:b/>
                <w:color w:val="00B050"/>
              </w:rPr>
              <w:t xml:space="preserve">REQUIRED TABLES - 004.03-1, 004.03-2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68" w:type="dxa"/>
            <w:gridSpan w:val="3"/>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1222"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499"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3844" w:type="dxa"/>
            <w:gridSpan w:val="12"/>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447242" w:rsidRDefault="00447242" w:rsidP="000222B4">
            <w:pPr>
              <w:spacing w:after="120"/>
              <w:rPr>
                <w:b/>
              </w:rPr>
            </w:pPr>
            <w:r w:rsidRPr="00624866">
              <w:rPr>
                <w:u w:val="single"/>
              </w:rPr>
              <w:t>004.03A2 Graduate faculty.</w:t>
            </w:r>
            <w:r w:rsidRPr="00AC6B19">
              <w:t xml:space="preserve"> Each advanced degree program leading to the doctorate has at least three (3) full-time professional education faculty members who have earned the doctorate in the field of specialization for which the degree is offered.</w:t>
            </w:r>
            <w:r w:rsidRPr="00AC6B19">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2F4C00"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572" w:type="dxa"/>
            <w:tcBorders>
              <w:top w:val="nil"/>
              <w:left w:val="single" w:sz="12" w:space="0" w:color="984806" w:themeColor="accent6" w:themeShade="80"/>
              <w:bottom w:val="nil"/>
              <w:right w:val="single" w:sz="12" w:space="0" w:color="FABF8F" w:themeColor="accent6" w:themeTint="99"/>
            </w:tcBorders>
          </w:tcPr>
          <w:p w:rsidR="002F4C00" w:rsidRPr="007C6122" w:rsidRDefault="002F4C00" w:rsidP="000222B4">
            <w:pPr>
              <w:tabs>
                <w:tab w:val="left" w:pos="7560"/>
                <w:tab w:val="left" w:pos="8640"/>
              </w:tabs>
            </w:pPr>
            <w:r>
              <w:t>N/A</w:t>
            </w:r>
          </w:p>
        </w:tc>
        <w:tc>
          <w:tcPr>
            <w:tcW w:w="512"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085B7F" w:rsidRDefault="002F4C00" w:rsidP="00085B7F">
            <w:pPr>
              <w:tabs>
                <w:tab w:val="left" w:pos="7560"/>
                <w:tab w:val="left" w:pos="8640"/>
              </w:tabs>
              <w:jc w:val="center"/>
              <w:rPr>
                <w:b/>
                <w:sz w:val="28"/>
                <w:szCs w:val="28"/>
              </w:rPr>
            </w:pPr>
          </w:p>
        </w:tc>
        <w:tc>
          <w:tcPr>
            <w:tcW w:w="239" w:type="dxa"/>
            <w:tcBorders>
              <w:top w:val="nil"/>
              <w:left w:val="single" w:sz="12" w:space="0" w:color="FABF8F" w:themeColor="accent6" w:themeTint="99"/>
              <w:bottom w:val="nil"/>
              <w:right w:val="nil"/>
            </w:tcBorders>
          </w:tcPr>
          <w:p w:rsidR="002F4C00" w:rsidRPr="007C6122" w:rsidRDefault="002F4C00" w:rsidP="000222B4">
            <w:pPr>
              <w:tabs>
                <w:tab w:val="left" w:pos="7560"/>
                <w:tab w:val="left" w:pos="8640"/>
              </w:tabs>
            </w:pPr>
          </w:p>
        </w:tc>
        <w:tc>
          <w:tcPr>
            <w:tcW w:w="588" w:type="dxa"/>
            <w:gridSpan w:val="3"/>
            <w:tcBorders>
              <w:top w:val="nil"/>
              <w:left w:val="nil"/>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3837" w:type="dxa"/>
            <w:gridSpan w:val="11"/>
            <w:tcBorders>
              <w:top w:val="nil"/>
              <w:left w:val="single" w:sz="12" w:space="0" w:color="FABF8F" w:themeColor="accent6" w:themeTint="99"/>
              <w:bottom w:val="nil"/>
              <w:right w:val="single" w:sz="12" w:space="0" w:color="984806" w:themeColor="accent6" w:themeShade="80"/>
            </w:tcBorders>
          </w:tcPr>
          <w:p w:rsidR="002F4C00" w:rsidRPr="007C6122" w:rsidRDefault="002F4C00"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E53A92" w:rsidRPr="00624866" w:rsidRDefault="00E53A92" w:rsidP="00E53A92">
            <w:pPr>
              <w:spacing w:after="120"/>
              <w:rPr>
                <w:u w:val="single"/>
              </w:rPr>
            </w:pPr>
            <w:r w:rsidRPr="00624866">
              <w:rPr>
                <w:u w:val="single"/>
              </w:rPr>
              <w:t>004.03B Faculty Qualifications</w:t>
            </w:r>
          </w:p>
          <w:p w:rsidR="001B45AD" w:rsidRPr="00E53A92" w:rsidRDefault="00E53A92" w:rsidP="000222B4">
            <w:pPr>
              <w:spacing w:after="120"/>
              <w:rPr>
                <w:b/>
              </w:rPr>
            </w:pPr>
            <w:r w:rsidRPr="00624866">
              <w:rPr>
                <w:u w:val="single"/>
              </w:rPr>
              <w:t>004.03B1</w:t>
            </w:r>
            <w:r w:rsidRPr="00AC6B19">
              <w:t xml:space="preserve"> All professional education faculty shall hold a master's degree.</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68" w:type="dxa"/>
            <w:gridSpan w:val="3"/>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1222"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499"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3844" w:type="dxa"/>
            <w:gridSpan w:val="12"/>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E53A92" w:rsidRDefault="00E53A92" w:rsidP="000222B4">
            <w:pPr>
              <w:spacing w:after="120"/>
              <w:rPr>
                <w:b/>
              </w:rPr>
            </w:pPr>
            <w:r w:rsidRPr="00624866">
              <w:rPr>
                <w:u w:val="single"/>
              </w:rPr>
              <w:t>004.03B2</w:t>
            </w:r>
            <w:r w:rsidRPr="00AC6B19">
              <w:t xml:space="preserve"> The preparation, research, and experience of each faculty member shall be in the field in which he or she teaches.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68" w:type="dxa"/>
            <w:gridSpan w:val="3"/>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1222"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499"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3844" w:type="dxa"/>
            <w:gridSpan w:val="12"/>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E53A92" w:rsidRDefault="00E53A92" w:rsidP="000222B4">
            <w:pPr>
              <w:spacing w:after="120"/>
              <w:rPr>
                <w:b/>
              </w:rPr>
            </w:pPr>
            <w:r w:rsidRPr="00624866">
              <w:rPr>
                <w:u w:val="single"/>
              </w:rPr>
              <w:t>004.03B3</w:t>
            </w:r>
            <w:r w:rsidRPr="00AC6B19">
              <w:t xml:space="preserve"> All professional education faculty, hired after July 1, 1994, shall have two (2) years of PK-12 teaching experience in state approved or accredited elementary or secondary schools or a similarly constituted and governed schools in a state wherein non-public schools are not recognized by the state. Faculty who do not possess two (2) </w:t>
            </w:r>
            <w:r w:rsidRPr="00AC6B19">
              <w:lastRenderedPageBreak/>
              <w:t>years of PK-12 teaching experience must meet the exceptional expertise requirement defined as documented scholarship, skill, or experience in the priorities of the educator preparation program such as content specialization, diversity, assessment or technology.</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517032" w:rsidRDefault="00517032" w:rsidP="000222B4">
            <w:pPr>
              <w:spacing w:after="120"/>
              <w:rPr>
                <w:b/>
              </w:rPr>
            </w:pPr>
            <w:r w:rsidRPr="00624866">
              <w:rPr>
                <w:u w:val="single"/>
              </w:rPr>
              <w:t>004.03B4</w:t>
            </w:r>
            <w:r w:rsidRPr="00AC6B19">
              <w:t xml:space="preserve"> At least one-third of the full-time undergraduate faculty shall hold a terminal degree.</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517032" w:rsidRDefault="00517032" w:rsidP="000222B4">
            <w:pPr>
              <w:spacing w:after="120"/>
              <w:rPr>
                <w:b/>
              </w:rPr>
            </w:pPr>
            <w:r w:rsidRPr="00624866">
              <w:rPr>
                <w:u w:val="single"/>
              </w:rPr>
              <w:t>004.03B5</w:t>
            </w:r>
            <w:r w:rsidRPr="00AC6B19">
              <w:t xml:space="preserve"> At least one-half of full-time graduate faculty shall hold a terminal degree.</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5B6FA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572" w:type="dxa"/>
            <w:tcBorders>
              <w:top w:val="nil"/>
              <w:left w:val="single" w:sz="12" w:space="0" w:color="984806" w:themeColor="accent6" w:themeShade="80"/>
              <w:bottom w:val="nil"/>
              <w:right w:val="single" w:sz="12" w:space="0" w:color="FABF8F" w:themeColor="accent6" w:themeTint="99"/>
            </w:tcBorders>
          </w:tcPr>
          <w:p w:rsidR="002F4C00" w:rsidRPr="007C6122" w:rsidRDefault="002F4C00" w:rsidP="000222B4">
            <w:pPr>
              <w:tabs>
                <w:tab w:val="left" w:pos="7560"/>
                <w:tab w:val="left" w:pos="8640"/>
              </w:tabs>
            </w:pPr>
            <w:r>
              <w:t>N/A</w:t>
            </w:r>
          </w:p>
        </w:tc>
        <w:tc>
          <w:tcPr>
            <w:tcW w:w="512"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085B7F" w:rsidRDefault="002F4C00" w:rsidP="00085B7F">
            <w:pPr>
              <w:tabs>
                <w:tab w:val="left" w:pos="7560"/>
                <w:tab w:val="left" w:pos="8640"/>
              </w:tabs>
              <w:jc w:val="center"/>
              <w:rPr>
                <w:b/>
                <w:sz w:val="28"/>
                <w:szCs w:val="28"/>
              </w:rPr>
            </w:pPr>
          </w:p>
        </w:tc>
        <w:tc>
          <w:tcPr>
            <w:tcW w:w="239" w:type="dxa"/>
            <w:tcBorders>
              <w:top w:val="nil"/>
              <w:left w:val="single" w:sz="12" w:space="0" w:color="FABF8F" w:themeColor="accent6" w:themeTint="99"/>
              <w:bottom w:val="nil"/>
              <w:right w:val="nil"/>
            </w:tcBorders>
          </w:tcPr>
          <w:p w:rsidR="002F4C00" w:rsidRPr="007C6122" w:rsidRDefault="002F4C00" w:rsidP="000222B4">
            <w:pPr>
              <w:tabs>
                <w:tab w:val="left" w:pos="7560"/>
                <w:tab w:val="left" w:pos="8640"/>
              </w:tabs>
            </w:pPr>
          </w:p>
        </w:tc>
        <w:tc>
          <w:tcPr>
            <w:tcW w:w="588" w:type="dxa"/>
            <w:gridSpan w:val="3"/>
            <w:tcBorders>
              <w:top w:val="nil"/>
              <w:left w:val="nil"/>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3837" w:type="dxa"/>
            <w:gridSpan w:val="11"/>
            <w:tcBorders>
              <w:top w:val="nil"/>
              <w:left w:val="single" w:sz="12" w:space="0" w:color="FABF8F" w:themeColor="accent6" w:themeTint="99"/>
              <w:bottom w:val="nil"/>
              <w:right w:val="single" w:sz="12" w:space="0" w:color="984806" w:themeColor="accent6" w:themeShade="80"/>
            </w:tcBorders>
          </w:tcPr>
          <w:p w:rsidR="002F4C00" w:rsidRPr="007C6122" w:rsidRDefault="002F4C00"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r w:rsidR="0031750A">
              <w:rPr>
                <w:b/>
                <w:color w:val="C00000"/>
              </w:rPr>
              <w:t xml:space="preserve"> if applicable</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8967EE" w:rsidRDefault="008967EE" w:rsidP="000222B4">
            <w:pPr>
              <w:spacing w:after="120"/>
              <w:rPr>
                <w:b/>
              </w:rPr>
            </w:pPr>
            <w:r w:rsidRPr="00624866">
              <w:rPr>
                <w:u w:val="single"/>
              </w:rPr>
              <w:t>004.03B6</w:t>
            </w:r>
            <w:r w:rsidRPr="00AC6B19">
              <w:t xml:space="preserve"> All faculty in programs which grant the sixth year specialist's certificate or doctorate degree shall hold the doctorate and have two (2) years of teaching or school administration experience.</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5B6FA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572" w:type="dxa"/>
            <w:tcBorders>
              <w:top w:val="nil"/>
              <w:left w:val="single" w:sz="12" w:space="0" w:color="984806" w:themeColor="accent6" w:themeShade="80"/>
              <w:bottom w:val="nil"/>
              <w:right w:val="single" w:sz="12" w:space="0" w:color="FABF8F" w:themeColor="accent6" w:themeTint="99"/>
            </w:tcBorders>
          </w:tcPr>
          <w:p w:rsidR="002F4C00" w:rsidRPr="007C6122" w:rsidRDefault="002F4C00" w:rsidP="000222B4">
            <w:pPr>
              <w:tabs>
                <w:tab w:val="left" w:pos="7560"/>
                <w:tab w:val="left" w:pos="8640"/>
              </w:tabs>
            </w:pPr>
            <w:r>
              <w:t>N/A</w:t>
            </w:r>
          </w:p>
        </w:tc>
        <w:tc>
          <w:tcPr>
            <w:tcW w:w="512"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085B7F" w:rsidRDefault="002F4C00" w:rsidP="00085B7F">
            <w:pPr>
              <w:tabs>
                <w:tab w:val="left" w:pos="7560"/>
                <w:tab w:val="left" w:pos="8640"/>
              </w:tabs>
              <w:jc w:val="center"/>
              <w:rPr>
                <w:b/>
                <w:sz w:val="28"/>
                <w:szCs w:val="28"/>
              </w:rPr>
            </w:pPr>
          </w:p>
        </w:tc>
        <w:tc>
          <w:tcPr>
            <w:tcW w:w="239" w:type="dxa"/>
            <w:tcBorders>
              <w:top w:val="nil"/>
              <w:left w:val="single" w:sz="12" w:space="0" w:color="FABF8F" w:themeColor="accent6" w:themeTint="99"/>
              <w:bottom w:val="nil"/>
              <w:right w:val="nil"/>
            </w:tcBorders>
          </w:tcPr>
          <w:p w:rsidR="002F4C00" w:rsidRPr="007C6122" w:rsidRDefault="002F4C00" w:rsidP="000222B4">
            <w:pPr>
              <w:tabs>
                <w:tab w:val="left" w:pos="7560"/>
                <w:tab w:val="left" w:pos="8640"/>
              </w:tabs>
            </w:pPr>
          </w:p>
        </w:tc>
        <w:tc>
          <w:tcPr>
            <w:tcW w:w="588" w:type="dxa"/>
            <w:gridSpan w:val="3"/>
            <w:tcBorders>
              <w:top w:val="nil"/>
              <w:left w:val="nil"/>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3837" w:type="dxa"/>
            <w:gridSpan w:val="11"/>
            <w:tcBorders>
              <w:top w:val="nil"/>
              <w:left w:val="single" w:sz="12" w:space="0" w:color="FABF8F" w:themeColor="accent6" w:themeTint="99"/>
              <w:bottom w:val="nil"/>
              <w:right w:val="single" w:sz="12" w:space="0" w:color="984806" w:themeColor="accent6" w:themeShade="80"/>
            </w:tcBorders>
          </w:tcPr>
          <w:p w:rsidR="002F4C00" w:rsidRPr="007C6122" w:rsidRDefault="002F4C00"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0031750A" w:rsidRPr="00F92155">
              <w:rPr>
                <w:b/>
                <w:color w:val="C00000"/>
              </w:rPr>
              <w:t>Required</w:t>
            </w:r>
            <w:r w:rsidR="0031750A">
              <w:rPr>
                <w:b/>
                <w:color w:val="C00000"/>
              </w:rPr>
              <w:t xml:space="preserve"> if applicable</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8967EE" w:rsidRDefault="008967EE" w:rsidP="000222B4">
            <w:pPr>
              <w:spacing w:after="120"/>
              <w:rPr>
                <w:b/>
              </w:rPr>
            </w:pPr>
            <w:r w:rsidRPr="00624866">
              <w:rPr>
                <w:u w:val="single"/>
              </w:rPr>
              <w:t>004.03B7</w:t>
            </w:r>
            <w:r w:rsidRPr="00AC6B19">
              <w:t xml:space="preserve"> Adjunct faculty utilized for clinical experience supervision must hold or have held appropriate certification for the area and/or level which they are supervising. </w:t>
            </w:r>
            <w:r w:rsidRPr="007E48FB">
              <w:rPr>
                <w:b/>
                <w:color w:val="00B050"/>
              </w:rPr>
              <w:t>REQUIRED TABLE - 004.03-3</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5B6FA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572" w:type="dxa"/>
            <w:tcBorders>
              <w:top w:val="nil"/>
              <w:left w:val="single" w:sz="12" w:space="0" w:color="984806" w:themeColor="accent6" w:themeShade="80"/>
              <w:bottom w:val="nil"/>
              <w:right w:val="single" w:sz="12" w:space="0" w:color="FABF8F" w:themeColor="accent6" w:themeTint="99"/>
            </w:tcBorders>
          </w:tcPr>
          <w:p w:rsidR="002F4C00" w:rsidRPr="007C6122" w:rsidRDefault="002F4C00" w:rsidP="000222B4">
            <w:pPr>
              <w:tabs>
                <w:tab w:val="left" w:pos="7560"/>
                <w:tab w:val="left" w:pos="8640"/>
              </w:tabs>
            </w:pPr>
            <w:r>
              <w:t>N/A</w:t>
            </w:r>
          </w:p>
        </w:tc>
        <w:tc>
          <w:tcPr>
            <w:tcW w:w="512"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085B7F" w:rsidRDefault="002F4C00" w:rsidP="00085B7F">
            <w:pPr>
              <w:tabs>
                <w:tab w:val="left" w:pos="7560"/>
                <w:tab w:val="left" w:pos="8640"/>
              </w:tabs>
              <w:jc w:val="center"/>
              <w:rPr>
                <w:b/>
                <w:sz w:val="28"/>
                <w:szCs w:val="28"/>
              </w:rPr>
            </w:pPr>
          </w:p>
        </w:tc>
        <w:tc>
          <w:tcPr>
            <w:tcW w:w="239" w:type="dxa"/>
            <w:tcBorders>
              <w:top w:val="nil"/>
              <w:left w:val="single" w:sz="12" w:space="0" w:color="FABF8F" w:themeColor="accent6" w:themeTint="99"/>
              <w:bottom w:val="nil"/>
              <w:right w:val="nil"/>
            </w:tcBorders>
          </w:tcPr>
          <w:p w:rsidR="002F4C00" w:rsidRPr="007C6122" w:rsidRDefault="002F4C00" w:rsidP="000222B4">
            <w:pPr>
              <w:tabs>
                <w:tab w:val="left" w:pos="7560"/>
                <w:tab w:val="left" w:pos="8640"/>
              </w:tabs>
            </w:pPr>
          </w:p>
        </w:tc>
        <w:tc>
          <w:tcPr>
            <w:tcW w:w="588" w:type="dxa"/>
            <w:gridSpan w:val="3"/>
            <w:tcBorders>
              <w:top w:val="nil"/>
              <w:left w:val="nil"/>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3837" w:type="dxa"/>
            <w:gridSpan w:val="11"/>
            <w:tcBorders>
              <w:top w:val="nil"/>
              <w:left w:val="single" w:sz="12" w:space="0" w:color="FABF8F" w:themeColor="accent6" w:themeTint="99"/>
              <w:bottom w:val="nil"/>
              <w:right w:val="single" w:sz="12" w:space="0" w:color="984806" w:themeColor="accent6" w:themeShade="80"/>
            </w:tcBorders>
          </w:tcPr>
          <w:p w:rsidR="002F4C00" w:rsidRPr="007C6122" w:rsidRDefault="002F4C00"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0031750A" w:rsidRPr="00F92155">
              <w:rPr>
                <w:b/>
                <w:color w:val="C00000"/>
              </w:rPr>
              <w:t>Required</w:t>
            </w:r>
            <w:r w:rsidR="0031750A">
              <w:rPr>
                <w:b/>
                <w:color w:val="C00000"/>
              </w:rPr>
              <w:t xml:space="preserve"> if applicable</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8967EE" w:rsidRPr="00884584" w:rsidRDefault="008967EE" w:rsidP="008967EE">
            <w:pPr>
              <w:spacing w:after="120"/>
              <w:rPr>
                <w:u w:val="single"/>
              </w:rPr>
            </w:pPr>
            <w:r w:rsidRPr="00884584">
              <w:rPr>
                <w:u w:val="single"/>
              </w:rPr>
              <w:t>004.03C Faculty Load</w:t>
            </w:r>
          </w:p>
          <w:p w:rsidR="001B45AD" w:rsidRPr="008967EE" w:rsidRDefault="008967EE" w:rsidP="000222B4">
            <w:pPr>
              <w:spacing w:after="120"/>
              <w:rPr>
                <w:b/>
              </w:rPr>
            </w:pPr>
            <w:r w:rsidRPr="00884584">
              <w:rPr>
                <w:u w:val="single"/>
              </w:rPr>
              <w:t>004.03C1</w:t>
            </w:r>
            <w:r w:rsidRPr="00AC6B19">
              <w:t xml:space="preserve"> For undergraduate faculty, assignments for teaching, supervision of clinical experience, and administration shall not exceed twenty-four (24) credit hours within the same academic year for a full-time equivalent undergraduate faculty member with the exception stated in Section 004.03C3 of this chapter.  </w:t>
            </w:r>
            <w:r w:rsidRPr="007E48FB">
              <w:rPr>
                <w:b/>
                <w:color w:val="00B050"/>
              </w:rPr>
              <w:t xml:space="preserve">REQUIRED TABLE - 004.03-4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8967EE" w:rsidRDefault="008967EE" w:rsidP="000222B4">
            <w:pPr>
              <w:spacing w:after="120"/>
              <w:rPr>
                <w:b/>
              </w:rPr>
            </w:pPr>
            <w:r w:rsidRPr="00884584">
              <w:rPr>
                <w:u w:val="single"/>
              </w:rPr>
              <w:t>004.03C2</w:t>
            </w:r>
            <w:r w:rsidRPr="00AC6B19">
              <w:t xml:space="preserve"> For graduate faculty, assignments for teaching, supervision of clinical experience, and administration shall not exceed eighteen (18) credit hours within the same academic year for a full-time equivalent graduate faculty member with the exception stated in Section 004.03C3 of this chapter.</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5B6FA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572" w:type="dxa"/>
            <w:tcBorders>
              <w:top w:val="nil"/>
              <w:left w:val="single" w:sz="12" w:space="0" w:color="984806" w:themeColor="accent6" w:themeShade="80"/>
              <w:bottom w:val="nil"/>
              <w:right w:val="single" w:sz="12" w:space="0" w:color="FABF8F" w:themeColor="accent6" w:themeTint="99"/>
            </w:tcBorders>
          </w:tcPr>
          <w:p w:rsidR="002F4C00" w:rsidRPr="007C6122" w:rsidRDefault="002F4C00" w:rsidP="000222B4">
            <w:pPr>
              <w:tabs>
                <w:tab w:val="left" w:pos="7560"/>
                <w:tab w:val="left" w:pos="8640"/>
              </w:tabs>
            </w:pPr>
            <w:r>
              <w:t>N/A</w:t>
            </w:r>
          </w:p>
        </w:tc>
        <w:tc>
          <w:tcPr>
            <w:tcW w:w="512"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085B7F" w:rsidRDefault="002F4C00" w:rsidP="00085B7F">
            <w:pPr>
              <w:tabs>
                <w:tab w:val="left" w:pos="7560"/>
                <w:tab w:val="left" w:pos="8640"/>
              </w:tabs>
              <w:jc w:val="center"/>
              <w:rPr>
                <w:b/>
                <w:sz w:val="28"/>
                <w:szCs w:val="28"/>
              </w:rPr>
            </w:pPr>
          </w:p>
        </w:tc>
        <w:tc>
          <w:tcPr>
            <w:tcW w:w="239" w:type="dxa"/>
            <w:tcBorders>
              <w:top w:val="nil"/>
              <w:left w:val="single" w:sz="12" w:space="0" w:color="FABF8F" w:themeColor="accent6" w:themeTint="99"/>
              <w:bottom w:val="nil"/>
              <w:right w:val="nil"/>
            </w:tcBorders>
          </w:tcPr>
          <w:p w:rsidR="002F4C00" w:rsidRPr="007C6122" w:rsidRDefault="002F4C00" w:rsidP="000222B4">
            <w:pPr>
              <w:tabs>
                <w:tab w:val="left" w:pos="7560"/>
                <w:tab w:val="left" w:pos="8640"/>
              </w:tabs>
            </w:pPr>
          </w:p>
        </w:tc>
        <w:tc>
          <w:tcPr>
            <w:tcW w:w="588" w:type="dxa"/>
            <w:gridSpan w:val="3"/>
            <w:tcBorders>
              <w:top w:val="nil"/>
              <w:left w:val="nil"/>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3837" w:type="dxa"/>
            <w:gridSpan w:val="11"/>
            <w:tcBorders>
              <w:top w:val="nil"/>
              <w:left w:val="single" w:sz="12" w:space="0" w:color="FABF8F" w:themeColor="accent6" w:themeTint="99"/>
              <w:bottom w:val="nil"/>
              <w:right w:val="single" w:sz="12" w:space="0" w:color="984806" w:themeColor="accent6" w:themeShade="80"/>
            </w:tcBorders>
          </w:tcPr>
          <w:p w:rsidR="002F4C00" w:rsidRPr="007C6122" w:rsidRDefault="002F4C00"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0031750A" w:rsidRPr="00F92155">
              <w:rPr>
                <w:b/>
                <w:color w:val="C00000"/>
              </w:rPr>
              <w:t>Required</w:t>
            </w:r>
            <w:r w:rsidR="0031750A">
              <w:rPr>
                <w:b/>
                <w:color w:val="C00000"/>
              </w:rPr>
              <w:t xml:space="preserve"> if applicable</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8967EE" w:rsidRDefault="008967EE" w:rsidP="000222B4">
            <w:pPr>
              <w:spacing w:after="120"/>
              <w:rPr>
                <w:b/>
              </w:rPr>
            </w:pPr>
            <w:r w:rsidRPr="00884584">
              <w:rPr>
                <w:u w:val="single"/>
              </w:rPr>
              <w:lastRenderedPageBreak/>
              <w:t>004.03C3</w:t>
            </w:r>
            <w:r w:rsidRPr="00AC6B19">
              <w:t xml:space="preserve"> For faculty teaching a combination of undergraduate and graduate assignments the load may be a proration of nine</w:t>
            </w:r>
            <w:r>
              <w:t xml:space="preserve"> </w:t>
            </w:r>
            <w:r w:rsidRPr="00AC6B19">
              <w:t>(9) and twelve (12) credit hours, with total hours assigned within the same academic year not to exceed twenty one (21) hours.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5B6FA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572" w:type="dxa"/>
            <w:tcBorders>
              <w:top w:val="nil"/>
              <w:left w:val="single" w:sz="12" w:space="0" w:color="984806" w:themeColor="accent6" w:themeShade="80"/>
              <w:bottom w:val="nil"/>
              <w:right w:val="single" w:sz="12" w:space="0" w:color="FABF8F" w:themeColor="accent6" w:themeTint="99"/>
            </w:tcBorders>
          </w:tcPr>
          <w:p w:rsidR="002F4C00" w:rsidRPr="007C6122" w:rsidRDefault="002F4C00" w:rsidP="000222B4">
            <w:pPr>
              <w:tabs>
                <w:tab w:val="left" w:pos="7560"/>
                <w:tab w:val="left" w:pos="8640"/>
              </w:tabs>
            </w:pPr>
            <w:r>
              <w:t>N/A</w:t>
            </w:r>
          </w:p>
        </w:tc>
        <w:tc>
          <w:tcPr>
            <w:tcW w:w="512"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085B7F" w:rsidRDefault="002F4C00" w:rsidP="00085B7F">
            <w:pPr>
              <w:tabs>
                <w:tab w:val="left" w:pos="7560"/>
                <w:tab w:val="left" w:pos="8640"/>
              </w:tabs>
              <w:jc w:val="center"/>
              <w:rPr>
                <w:b/>
                <w:sz w:val="28"/>
                <w:szCs w:val="28"/>
              </w:rPr>
            </w:pPr>
          </w:p>
        </w:tc>
        <w:tc>
          <w:tcPr>
            <w:tcW w:w="239" w:type="dxa"/>
            <w:tcBorders>
              <w:top w:val="nil"/>
              <w:left w:val="single" w:sz="12" w:space="0" w:color="FABF8F" w:themeColor="accent6" w:themeTint="99"/>
              <w:bottom w:val="nil"/>
              <w:right w:val="nil"/>
            </w:tcBorders>
          </w:tcPr>
          <w:p w:rsidR="002F4C00" w:rsidRPr="007C6122" w:rsidRDefault="002F4C00" w:rsidP="000222B4">
            <w:pPr>
              <w:tabs>
                <w:tab w:val="left" w:pos="7560"/>
                <w:tab w:val="left" w:pos="8640"/>
              </w:tabs>
            </w:pPr>
          </w:p>
        </w:tc>
        <w:tc>
          <w:tcPr>
            <w:tcW w:w="588" w:type="dxa"/>
            <w:gridSpan w:val="3"/>
            <w:tcBorders>
              <w:top w:val="nil"/>
              <w:left w:val="nil"/>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3837" w:type="dxa"/>
            <w:gridSpan w:val="11"/>
            <w:tcBorders>
              <w:top w:val="nil"/>
              <w:left w:val="single" w:sz="12" w:space="0" w:color="FABF8F" w:themeColor="accent6" w:themeTint="99"/>
              <w:bottom w:val="nil"/>
              <w:right w:val="single" w:sz="12" w:space="0" w:color="984806" w:themeColor="accent6" w:themeShade="80"/>
            </w:tcBorders>
          </w:tcPr>
          <w:p w:rsidR="002F4C00" w:rsidRPr="007C6122" w:rsidRDefault="002F4C00"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0031750A" w:rsidRPr="00F92155">
              <w:rPr>
                <w:b/>
                <w:color w:val="C00000"/>
              </w:rPr>
              <w:t>Required</w:t>
            </w:r>
            <w:r w:rsidR="0031750A">
              <w:rPr>
                <w:b/>
                <w:color w:val="C00000"/>
              </w:rPr>
              <w:t xml:space="preserve"> if applicable</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8967EE" w:rsidRDefault="008967EE" w:rsidP="000222B4">
            <w:pPr>
              <w:spacing w:after="120"/>
              <w:rPr>
                <w:b/>
              </w:rPr>
            </w:pPr>
            <w:r w:rsidRPr="00884584">
              <w:rPr>
                <w:u w:val="single"/>
              </w:rPr>
              <w:t>004.03C4</w:t>
            </w:r>
            <w:r w:rsidRPr="00AC6B19">
              <w:t xml:space="preserve"> Supervision of clinical experiences shall not exceed a ratio of eighteen (18) full-time equivalent candidates to one (1) full-time equivalent faculty member within one semester. </w:t>
            </w:r>
            <w:r w:rsidRPr="007E48FB">
              <w:rPr>
                <w:b/>
                <w:color w:val="00B050"/>
              </w:rPr>
              <w:t>REQUIRED TABLE - 004.03-5</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8967EE" w:rsidRDefault="008967EE" w:rsidP="000222B4">
            <w:pPr>
              <w:spacing w:after="120"/>
              <w:rPr>
                <w:b/>
              </w:rPr>
            </w:pPr>
            <w:r w:rsidRPr="00884584">
              <w:rPr>
                <w:u w:val="single"/>
              </w:rPr>
              <w:t>004.03C5</w:t>
            </w:r>
            <w:r w:rsidRPr="00AC6B19">
              <w:t xml:space="preserve"> Advanced program candidates shall be assigned to advanced program faculty for advisement purposes.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5B6FA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572" w:type="dxa"/>
            <w:tcBorders>
              <w:top w:val="nil"/>
              <w:left w:val="single" w:sz="12" w:space="0" w:color="984806" w:themeColor="accent6" w:themeShade="80"/>
              <w:bottom w:val="nil"/>
              <w:right w:val="single" w:sz="12" w:space="0" w:color="FABF8F" w:themeColor="accent6" w:themeTint="99"/>
            </w:tcBorders>
          </w:tcPr>
          <w:p w:rsidR="002F4C00" w:rsidRPr="007C6122" w:rsidRDefault="002F4C00" w:rsidP="000222B4">
            <w:pPr>
              <w:tabs>
                <w:tab w:val="left" w:pos="7560"/>
                <w:tab w:val="left" w:pos="8640"/>
              </w:tabs>
            </w:pPr>
            <w:r>
              <w:t>N/A</w:t>
            </w:r>
          </w:p>
        </w:tc>
        <w:tc>
          <w:tcPr>
            <w:tcW w:w="512"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085B7F" w:rsidRDefault="002F4C00" w:rsidP="00085B7F">
            <w:pPr>
              <w:tabs>
                <w:tab w:val="left" w:pos="7560"/>
                <w:tab w:val="left" w:pos="8640"/>
              </w:tabs>
              <w:jc w:val="center"/>
              <w:rPr>
                <w:b/>
                <w:sz w:val="28"/>
                <w:szCs w:val="28"/>
              </w:rPr>
            </w:pPr>
          </w:p>
        </w:tc>
        <w:tc>
          <w:tcPr>
            <w:tcW w:w="239" w:type="dxa"/>
            <w:tcBorders>
              <w:top w:val="nil"/>
              <w:left w:val="single" w:sz="12" w:space="0" w:color="FABF8F" w:themeColor="accent6" w:themeTint="99"/>
              <w:bottom w:val="nil"/>
              <w:right w:val="nil"/>
            </w:tcBorders>
          </w:tcPr>
          <w:p w:rsidR="002F4C00" w:rsidRPr="007C6122" w:rsidRDefault="002F4C00" w:rsidP="000222B4">
            <w:pPr>
              <w:tabs>
                <w:tab w:val="left" w:pos="7560"/>
                <w:tab w:val="left" w:pos="8640"/>
              </w:tabs>
            </w:pPr>
          </w:p>
        </w:tc>
        <w:tc>
          <w:tcPr>
            <w:tcW w:w="588" w:type="dxa"/>
            <w:gridSpan w:val="3"/>
            <w:tcBorders>
              <w:top w:val="nil"/>
              <w:left w:val="nil"/>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2F4C00" w:rsidRPr="007C6122" w:rsidRDefault="002F4C00"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2F4C00" w:rsidRPr="00F42718" w:rsidRDefault="002F4C00" w:rsidP="000222B4">
            <w:pPr>
              <w:tabs>
                <w:tab w:val="left" w:pos="7560"/>
                <w:tab w:val="left" w:pos="8640"/>
              </w:tabs>
              <w:jc w:val="center"/>
              <w:rPr>
                <w:b/>
                <w:sz w:val="28"/>
                <w:szCs w:val="28"/>
              </w:rPr>
            </w:pPr>
          </w:p>
        </w:tc>
        <w:tc>
          <w:tcPr>
            <w:tcW w:w="3837" w:type="dxa"/>
            <w:gridSpan w:val="11"/>
            <w:tcBorders>
              <w:top w:val="nil"/>
              <w:left w:val="single" w:sz="12" w:space="0" w:color="FABF8F" w:themeColor="accent6" w:themeTint="99"/>
              <w:bottom w:val="nil"/>
              <w:right w:val="single" w:sz="12" w:space="0" w:color="984806" w:themeColor="accent6" w:themeShade="80"/>
            </w:tcBorders>
          </w:tcPr>
          <w:p w:rsidR="002F4C00" w:rsidRPr="007C6122" w:rsidRDefault="002F4C00"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0031750A" w:rsidRPr="00F92155">
              <w:rPr>
                <w:b/>
                <w:color w:val="C00000"/>
              </w:rPr>
              <w:t>Required</w:t>
            </w:r>
            <w:r w:rsidR="0031750A">
              <w:rPr>
                <w:b/>
                <w:color w:val="C00000"/>
              </w:rPr>
              <w:t xml:space="preserve"> if applicable</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606872" w:rsidRDefault="00606872" w:rsidP="000222B4">
            <w:pPr>
              <w:spacing w:after="120"/>
              <w:rPr>
                <w:b/>
              </w:rPr>
            </w:pPr>
            <w:r w:rsidRPr="00CA572B">
              <w:rPr>
                <w:b/>
                <w:sz w:val="24"/>
                <w:szCs w:val="24"/>
                <w:u w:val="single"/>
              </w:rPr>
              <w:t>004.04 Minimum Endorsement Offering Requirements.</w:t>
            </w:r>
            <w:r w:rsidRPr="00AC6B19">
              <w:t xml:space="preserve"> The institution shall offer courses for a minimum of eight (8) approved subject and/or field endorsements contained in 92 NAC 24 and have on file a plan of study that documents that required courses are offered on a schedule that enables candidates to access the coursework in a four (4) year period.</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606872" w:rsidRDefault="00606872" w:rsidP="000222B4">
            <w:pPr>
              <w:spacing w:after="120"/>
              <w:rPr>
                <w:b/>
              </w:rPr>
            </w:pPr>
            <w:r w:rsidRPr="00CA572B">
              <w:rPr>
                <w:b/>
                <w:sz w:val="24"/>
                <w:szCs w:val="24"/>
                <w:u w:val="single"/>
              </w:rPr>
              <w:t>004.05 Library Requirements</w:t>
            </w:r>
            <w:r w:rsidRPr="00AC6B19">
              <w:t>. Library holdings, curriculum materials, and related technology resources shall provide adequate scope, breadth, and currency to support education candidates and faculty. The institution shall employ staff to work collaboratively with the unit to acquire relevant and current resources and to provide support services for material utilization.</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606872" w:rsidRPr="00CA572B" w:rsidRDefault="00606872" w:rsidP="00606872">
            <w:pPr>
              <w:spacing w:after="120"/>
              <w:rPr>
                <w:b/>
              </w:rPr>
            </w:pPr>
            <w:r w:rsidRPr="00CA572B">
              <w:rPr>
                <w:b/>
              </w:rPr>
              <w:t>004.06 Policies for Program Admission, Progression, and Completion</w:t>
            </w:r>
          </w:p>
          <w:p w:rsidR="001B45AD" w:rsidRPr="00606872" w:rsidRDefault="00606872" w:rsidP="000222B4">
            <w:pPr>
              <w:spacing w:after="120"/>
              <w:rPr>
                <w:b/>
              </w:rPr>
            </w:pPr>
            <w:r w:rsidRPr="00CA572B">
              <w:rPr>
                <w:u w:val="single"/>
              </w:rPr>
              <w:t>004.06 Policies for Program Admission, Progression, and Completion</w:t>
            </w:r>
            <w:r w:rsidRPr="00AC6B19">
              <w:t xml:space="preserve">.  The institution must have on file, and systematically communicate to all candidates, specific requirements regarding candidate admission, progression, and completion of the educator preparation program. </w:t>
            </w:r>
            <w:r w:rsidRPr="007E48FB">
              <w:rPr>
                <w:b/>
                <w:color w:val="00B050"/>
              </w:rPr>
              <w:t>REQUIRED TABLE - 004.06-1</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A24950" w:rsidRDefault="00A24950" w:rsidP="000222B4">
            <w:pPr>
              <w:spacing w:after="120"/>
              <w:rPr>
                <w:b/>
              </w:rPr>
            </w:pPr>
            <w:r w:rsidRPr="00CA572B">
              <w:rPr>
                <w:u w:val="single"/>
              </w:rPr>
              <w:t>004.06A Disclosure</w:t>
            </w:r>
            <w:r w:rsidRPr="00AC6B19">
              <w:t>. The institution shall require the prospective candidate to disclose all criminal convictions, except traffic offenses.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A24950" w:rsidRDefault="00A24950" w:rsidP="000222B4">
            <w:pPr>
              <w:spacing w:after="120"/>
              <w:rPr>
                <w:b/>
              </w:rPr>
            </w:pPr>
            <w:r w:rsidRPr="00CA572B">
              <w:rPr>
                <w:u w:val="single"/>
              </w:rPr>
              <w:t>004.06B Notice Regarding Convictions</w:t>
            </w:r>
            <w:r w:rsidRPr="00AC6B19">
              <w:t>. The institution shall inform all persons who apply for admission to its program that persons who have felony convictions, or misdemeanor convictions involving abuse, neglect, or sexual misconduct, as defined in Section 004.06D of this chapter, are automatically rejected by the Department for certification, and may only be considered for certification, or participation in field experiences with the approval of the Department.</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A24950" w:rsidRDefault="00A24950" w:rsidP="000222B4">
            <w:pPr>
              <w:spacing w:after="120"/>
              <w:rPr>
                <w:b/>
              </w:rPr>
            </w:pPr>
            <w:r w:rsidRPr="00CA572B">
              <w:rPr>
                <w:u w:val="single"/>
              </w:rPr>
              <w:t>004.06C Criminal Background Check</w:t>
            </w:r>
            <w:r w:rsidRPr="00AC6B19">
              <w:t>. The institution shall conduct or verify an official criminal background check on candidates prior to admission to an initial educator preparation program and again prior to clinical practice.</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A24950" w:rsidRPr="00CA572B" w:rsidRDefault="00A24950" w:rsidP="00A24950">
            <w:pPr>
              <w:spacing w:after="120"/>
              <w:rPr>
                <w:u w:val="single"/>
              </w:rPr>
            </w:pPr>
            <w:r w:rsidRPr="00CA572B">
              <w:rPr>
                <w:u w:val="single"/>
              </w:rPr>
              <w:t>004.06E Grade Point Average.</w:t>
            </w:r>
          </w:p>
          <w:p w:rsidR="001B45AD" w:rsidRPr="00A24950" w:rsidRDefault="00A24950" w:rsidP="000222B4">
            <w:pPr>
              <w:spacing w:after="120"/>
              <w:rPr>
                <w:b/>
              </w:rPr>
            </w:pPr>
            <w:r w:rsidRPr="00CA572B">
              <w:rPr>
                <w:u w:val="single"/>
              </w:rPr>
              <w:t>004.06E1</w:t>
            </w:r>
            <w:r w:rsidRPr="00AC6B19">
              <w:t xml:space="preserve"> Candidates must hold a cumulative GPA of 2.5 on a 4.0 scale or its equivalent for admission to an educator preparation program.</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A24950" w:rsidRDefault="00A24950" w:rsidP="000222B4">
            <w:pPr>
              <w:spacing w:after="120"/>
              <w:rPr>
                <w:b/>
              </w:rPr>
            </w:pPr>
            <w:r w:rsidRPr="004B244B">
              <w:rPr>
                <w:u w:val="single"/>
              </w:rPr>
              <w:t>004.06E2</w:t>
            </w:r>
            <w:r w:rsidRPr="00AC6B19">
              <w:t xml:space="preserve"> Candidates for admission to clinical practice must hold a cumulative GPA of at least 2.75 on a 4.0 scale or its equivalent for all completed courses identified by the institution as meeting the requirements of 92 NAC 24.</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3E453E" w:rsidRDefault="003E453E" w:rsidP="000222B4">
            <w:pPr>
              <w:spacing w:after="120"/>
              <w:rPr>
                <w:b/>
              </w:rPr>
            </w:pPr>
            <w:r w:rsidRPr="004B244B">
              <w:rPr>
                <w:u w:val="single"/>
              </w:rPr>
              <w:t>004.06F Basic Skills Test</w:t>
            </w:r>
            <w:r w:rsidRPr="00AC6B19">
              <w:t>. Prior to admission to an educator preparation program the candidate must have achieved a satisfactory score on an examination as specified in 92 NAC 23.</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3E453E" w:rsidRDefault="003E453E" w:rsidP="000222B4">
            <w:pPr>
              <w:spacing w:after="120"/>
              <w:rPr>
                <w:b/>
              </w:rPr>
            </w:pPr>
            <w:r w:rsidRPr="004B244B">
              <w:rPr>
                <w:u w:val="single"/>
              </w:rPr>
              <w:t>004.06G Application</w:t>
            </w:r>
            <w:r w:rsidRPr="00AC6B19">
              <w:t>. Candidates for admission to an educator preparation program shall complete an application process which includes consideration of components identified in Section 004.06 of this chapter and other institution-determined criteria for selection, such as recommendations from professional educators, interviews, or essays.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A90DAC" w:rsidRDefault="00A90DAC" w:rsidP="000222B4">
            <w:pPr>
              <w:spacing w:after="120"/>
              <w:rPr>
                <w:b/>
              </w:rPr>
            </w:pPr>
            <w:r w:rsidRPr="004B244B">
              <w:rPr>
                <w:u w:val="single"/>
              </w:rPr>
              <w:lastRenderedPageBreak/>
              <w:t>004.06H Performance Assessments</w:t>
            </w:r>
            <w:r w:rsidRPr="00AC6B19">
              <w:t xml:space="preserve">. The institution must identify the performance standards and assessments for successful progression and completion of the education programs offered by the unit.  </w:t>
            </w:r>
            <w:r w:rsidRPr="007E48FB">
              <w:rPr>
                <w:b/>
                <w:color w:val="00B050"/>
              </w:rPr>
              <w:t>REQUIRED TABLE - 004.06-2</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A90DAC" w:rsidRPr="001E6379" w:rsidRDefault="00A90DAC" w:rsidP="00A90DAC">
            <w:pPr>
              <w:spacing w:after="120"/>
              <w:rPr>
                <w:b/>
                <w:sz w:val="24"/>
                <w:szCs w:val="24"/>
              </w:rPr>
            </w:pPr>
            <w:r w:rsidRPr="001E6379">
              <w:rPr>
                <w:b/>
                <w:sz w:val="24"/>
                <w:szCs w:val="24"/>
              </w:rPr>
              <w:t>005 Initial Program Coursework Requirements.</w:t>
            </w:r>
          </w:p>
          <w:p w:rsidR="001B45AD" w:rsidRPr="00A90DAC" w:rsidRDefault="00A90DAC" w:rsidP="000222B4">
            <w:pPr>
              <w:spacing w:after="120"/>
              <w:rPr>
                <w:b/>
              </w:rPr>
            </w:pPr>
            <w:r w:rsidRPr="001E6379">
              <w:rPr>
                <w:u w:val="single"/>
              </w:rPr>
              <w:t>005.01 General Education Coursework</w:t>
            </w:r>
            <w:r w:rsidRPr="00AC6B19">
              <w:t>. The institution shall require that all undergraduate candidates meet the institution's general education course requirements. These courses may also be used to meet endorsement requirements. General education course requirements are established by the institution for all students.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A90DAC" w:rsidRDefault="00A90DAC" w:rsidP="000222B4">
            <w:pPr>
              <w:spacing w:after="120"/>
              <w:rPr>
                <w:b/>
              </w:rPr>
            </w:pPr>
            <w:r w:rsidRPr="001E6379">
              <w:rPr>
                <w:u w:val="single"/>
              </w:rPr>
              <w:t>005.02 Professional Education Coursework.</w:t>
            </w:r>
            <w:r w:rsidRPr="00AC6B19">
              <w:t xml:space="preserve"> At least one-sixth of the total credit hour requirement established by the institution for the completion of a degree shall be professional education coursework which may include practicum experiences, but shall not include clinical experiences.</w:t>
            </w:r>
            <w:r w:rsidRPr="002330E0">
              <w:rPr>
                <w:b/>
                <w:color w:val="00B050"/>
              </w:rPr>
              <w:t xml:space="preserve"> REQUIRED for 005.02A-J - Introductory Statement; TABLE 005.02-1</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A90DAC" w:rsidRDefault="00A90DAC" w:rsidP="000222B4">
            <w:pPr>
              <w:spacing w:after="120"/>
            </w:pPr>
            <w:r w:rsidRPr="00A65632">
              <w:rPr>
                <w:u w:val="single"/>
              </w:rPr>
              <w:t>005.02A Student Development</w:t>
            </w:r>
            <w:r w:rsidRPr="00AC6B19">
              <w:t>. The candidate understands how students grow and develop, recognizing that patterns of learning and development vary individually within and across the cognitive, linguistic, social, emotional, and physical areas, and designs and implements developmentally appropriate and ch</w:t>
            </w:r>
            <w:r>
              <w:t>allenging learning experiences.</w:t>
            </w:r>
          </w:p>
        </w:tc>
      </w:tr>
      <w:tr w:rsidR="005F4C90"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5F4C90" w:rsidRPr="003640D9" w:rsidRDefault="005F4C90" w:rsidP="005F4C90">
            <w:pPr>
              <w:rPr>
                <w:b/>
              </w:rPr>
            </w:pPr>
            <w:r>
              <w:rPr>
                <w:b/>
              </w:rPr>
              <w:t xml:space="preserve">Did the data address the elements of the standard? - </w:t>
            </w:r>
            <w:r w:rsidRPr="00F92155">
              <w:rPr>
                <w:b/>
                <w:color w:val="C00000"/>
              </w:rPr>
              <w:t>Required</w:t>
            </w:r>
          </w:p>
        </w:tc>
      </w:tr>
      <w:tr w:rsidR="005F4C90"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5F4C90" w:rsidRPr="00B63417" w:rsidRDefault="005F4C90" w:rsidP="000222B4">
            <w:pPr>
              <w:rPr>
                <w:sz w:val="24"/>
                <w:szCs w:val="24"/>
              </w:rPr>
            </w:pPr>
          </w:p>
        </w:tc>
      </w:tr>
      <w:tr w:rsidR="005F4C90"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5F4C90" w:rsidRPr="003640D9" w:rsidRDefault="005F4C90" w:rsidP="000222B4">
            <w:pPr>
              <w:rPr>
                <w:b/>
              </w:rPr>
            </w:pPr>
            <w:r>
              <w:rPr>
                <w:b/>
              </w:rPr>
              <w:t xml:space="preserve">What did the data say about program quality and candidate proficiency? - </w:t>
            </w:r>
            <w:r w:rsidRPr="00F92155">
              <w:rPr>
                <w:b/>
                <w:color w:val="C00000"/>
              </w:rPr>
              <w:t>Required</w:t>
            </w:r>
          </w:p>
        </w:tc>
      </w:tr>
      <w:tr w:rsidR="005F4C90"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5F4C90" w:rsidRPr="00B63417" w:rsidRDefault="005F4C90"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56653F" w:rsidRDefault="0056653F" w:rsidP="000222B4">
            <w:pPr>
              <w:spacing w:after="120"/>
            </w:pPr>
            <w:r w:rsidRPr="00A65632">
              <w:rPr>
                <w:u w:val="single"/>
              </w:rPr>
              <w:t>005.02B Learning Differences</w:t>
            </w:r>
            <w:r w:rsidRPr="00AC6B19">
              <w:t xml:space="preserve">. The candidate uses understanding of individual differences and diverse cultures and communities to ensure inclusive learning environments that enable each </w:t>
            </w:r>
            <w:r>
              <w:t>student to meet high standards.</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What did the data say about program quality and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56653F" w:rsidRDefault="0056653F" w:rsidP="000222B4">
            <w:pPr>
              <w:spacing w:after="120"/>
            </w:pPr>
            <w:r w:rsidRPr="00336DF0">
              <w:rPr>
                <w:u w:val="single"/>
              </w:rPr>
              <w:t>005.02C Learning Environments.</w:t>
            </w:r>
            <w:r w:rsidRPr="00AC6B19">
              <w:t xml:space="preserve"> The candidate works with others to create environments that support individual and collaborative learning, and that encourage positive social interaction, active engagement in</w:t>
            </w:r>
            <w:r>
              <w:t xml:space="preserve"> learning, and self-motivation.</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lastRenderedPageBreak/>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What did the data say about program quality and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56653F" w:rsidRDefault="0056653F" w:rsidP="000222B4">
            <w:pPr>
              <w:spacing w:after="120"/>
            </w:pPr>
            <w:r w:rsidRPr="00681E81">
              <w:rPr>
                <w:u w:val="single"/>
              </w:rPr>
              <w:t>005.02D Content Knowledge</w:t>
            </w:r>
            <w:r w:rsidRPr="00AC6B19">
              <w:t>. The candidate understands the central concepts, tools of inquiry, and structures of the discipline(s) he or she teaches and creates learning experiences that make these aspects of the discipline accessible and meaningful for students to assure mastery of the content including the ability to integrate the Nebraska Content Standards (92 NAC 10 Ap</w:t>
            </w:r>
            <w:r>
              <w:t>pendices A-D) into instruction.</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What did the data say about program quality and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56653F" w:rsidRDefault="0056653F" w:rsidP="000222B4">
            <w:pPr>
              <w:spacing w:after="120"/>
            </w:pPr>
            <w:r w:rsidRPr="00681E81">
              <w:rPr>
                <w:u w:val="single"/>
              </w:rPr>
              <w:t>005.02E Application of Content</w:t>
            </w:r>
            <w:r w:rsidRPr="00AC6B19">
              <w:t xml:space="preserve">. The candidate understands how to connect concepts and use differing perspectives to engage students in critical thinking, creativity, and collaborative problem solving related to authentic local and global </w:t>
            </w:r>
            <w:r>
              <w:t>issues.</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What did the data say about program quality and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F357FD" w:rsidRDefault="00F357FD" w:rsidP="000222B4">
            <w:pPr>
              <w:spacing w:after="120"/>
            </w:pPr>
            <w:r w:rsidRPr="00681E81">
              <w:rPr>
                <w:u w:val="single"/>
              </w:rPr>
              <w:t>005.02F Assessment.</w:t>
            </w:r>
            <w:r w:rsidRPr="00AC6B19">
              <w:t xml:space="preserve"> The candidate understands and uses multiple methods of assessment to engage students in their own growth, to monitor student progress, and to guide the candidate's</w:t>
            </w:r>
            <w:r>
              <w:t xml:space="preserve"> and student's decision making.</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What did the data say about program quality and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F357FD" w:rsidRDefault="00F357FD" w:rsidP="000222B4">
            <w:pPr>
              <w:spacing w:after="120"/>
            </w:pPr>
            <w:r w:rsidRPr="00681E81">
              <w:rPr>
                <w:u w:val="single"/>
              </w:rPr>
              <w:t>005.02G Planning for Instruction</w:t>
            </w:r>
            <w:r w:rsidRPr="00E531F1">
              <w:t>. The candidate plans instruction that supports every student in meeting rigorous learning goals by drawing upon knowledge of content areas, curriculum, cross-disciplinary skills, technology, and pedagogy, as well as knowledge of the stu</w:t>
            </w:r>
            <w:r>
              <w:t>dent and the community context.</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What did the data say about program quality and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F357FD" w:rsidRDefault="00F357FD" w:rsidP="000222B4">
            <w:pPr>
              <w:spacing w:after="120"/>
            </w:pPr>
            <w:r w:rsidRPr="007539DD">
              <w:rPr>
                <w:u w:val="single"/>
              </w:rPr>
              <w:t>005.02H Instructional Strategies</w:t>
            </w:r>
            <w:r w:rsidRPr="00AC6B19">
              <w:t>. The candidate understands and uses a variety of instructional strategies to encourage students to develop deep understanding of content areas and their connections, build reading and writing skills, and to apply knowledge in meaningful ways. This includes developing competency for utilizing technology for instruction, assessment, and communication.</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What did the data say about program quality and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F357FD" w:rsidRDefault="00F357FD" w:rsidP="000222B4">
            <w:pPr>
              <w:spacing w:after="120"/>
            </w:pPr>
            <w:r w:rsidRPr="007539DD">
              <w:rPr>
                <w:u w:val="single"/>
              </w:rPr>
              <w:t>005.02I Professional Learning and Ethical Practice</w:t>
            </w:r>
            <w:r w:rsidRPr="00AC6B19">
              <w:t>. The candidate engages in ongoing professional learning, models ethical professional practice, and uses evidence to continually evaluate his/her practice, particularly the effects of his/her choices and actions on others (students, families, other professionals, and the community), and adapts practice to meet the needs of each student.</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What did the data say about program quality and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8F6844" w:rsidRDefault="008F6844" w:rsidP="000222B4">
            <w:pPr>
              <w:spacing w:after="120"/>
            </w:pPr>
            <w:r w:rsidRPr="007539DD">
              <w:rPr>
                <w:u w:val="single"/>
              </w:rPr>
              <w:t>005.02J Leadership and Collaboration</w:t>
            </w:r>
            <w:r w:rsidRPr="00AC6B19">
              <w:t>. The candidate seeks opportunities to take responsibility for student learning, to collaborate with students, families, colleagues, other school professionals, and community members to ensure student growth, and to advance the profession.</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What did the data say about program quality and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8F6844" w:rsidRPr="00AC6B19" w:rsidRDefault="008F6844" w:rsidP="008F6844">
            <w:pPr>
              <w:spacing w:after="120"/>
            </w:pPr>
            <w:r w:rsidRPr="007539DD">
              <w:rPr>
                <w:u w:val="single"/>
              </w:rPr>
              <w:t>005.02K Human Relations</w:t>
            </w:r>
            <w:r w:rsidRPr="00AC6B19">
              <w:t>. The institution shall offer training integrated into a required course or combination of required courses which shall be designed to lead to the following skills as enumerated in 79-807(6) R.R.S.:</w:t>
            </w:r>
          </w:p>
          <w:p w:rsidR="008F6844" w:rsidRPr="00AC6B19" w:rsidRDefault="008F6844" w:rsidP="008F6844">
            <w:pPr>
              <w:spacing w:after="120"/>
              <w:ind w:left="360"/>
            </w:pPr>
            <w:r w:rsidRPr="007539DD">
              <w:rPr>
                <w:u w:val="single"/>
              </w:rPr>
              <w:t>005.02K1</w:t>
            </w:r>
            <w:r w:rsidRPr="00AC6B19">
              <w:t xml:space="preserve"> An awareness and understanding of the values, lifestyles, contributions, and history of a pluralistic society;</w:t>
            </w:r>
          </w:p>
          <w:p w:rsidR="008F6844" w:rsidRPr="00AC6B19" w:rsidRDefault="008F6844" w:rsidP="008F6844">
            <w:pPr>
              <w:spacing w:after="120"/>
              <w:ind w:left="360"/>
            </w:pPr>
            <w:r w:rsidRPr="006A4461">
              <w:rPr>
                <w:u w:val="single"/>
              </w:rPr>
              <w:t>005.02K2</w:t>
            </w:r>
            <w:r w:rsidRPr="00AC6B19">
              <w:t xml:space="preserve"> The ability to recognize and deal with dehumanizing biases, including, but not limited to, sexism, racism, prejudice, and discrimination, and an awareness of the impact such biases have on interpersonal relations;</w:t>
            </w:r>
          </w:p>
          <w:p w:rsidR="008F6844" w:rsidRPr="00AC6B19" w:rsidRDefault="008F6844" w:rsidP="008F6844">
            <w:pPr>
              <w:spacing w:after="120"/>
              <w:ind w:left="360"/>
            </w:pPr>
            <w:r w:rsidRPr="006A4461">
              <w:rPr>
                <w:u w:val="single"/>
              </w:rPr>
              <w:lastRenderedPageBreak/>
              <w:t>005.02K3</w:t>
            </w:r>
            <w:r w:rsidRPr="00AC6B19">
              <w:t xml:space="preserve"> The ability to translate knowledge of human relations into attitudes, skills, and techniques which result in favorable experiences for students;</w:t>
            </w:r>
          </w:p>
          <w:p w:rsidR="008F6844" w:rsidRDefault="008F6844" w:rsidP="008F6844">
            <w:pPr>
              <w:spacing w:after="120"/>
              <w:ind w:left="360"/>
            </w:pPr>
            <w:r w:rsidRPr="006A4461">
              <w:rPr>
                <w:u w:val="single"/>
              </w:rPr>
              <w:t>005.02K4</w:t>
            </w:r>
            <w:r w:rsidRPr="00AC6B19">
              <w:t xml:space="preserve"> The ability to recognize the ways in which dehumanizing biases may be reflected in instructional materials;</w:t>
            </w:r>
          </w:p>
          <w:p w:rsidR="008F6844" w:rsidRPr="00AC6B19" w:rsidRDefault="008F6844" w:rsidP="008F6844">
            <w:pPr>
              <w:spacing w:after="120"/>
              <w:ind w:left="360"/>
            </w:pPr>
            <w:r w:rsidRPr="006A4461">
              <w:rPr>
                <w:u w:val="single"/>
              </w:rPr>
              <w:t>005.02K5</w:t>
            </w:r>
            <w:r w:rsidRPr="00AC6B19">
              <w:t xml:space="preserve"> Respect for human dignity and individual rights; and</w:t>
            </w:r>
          </w:p>
          <w:p w:rsidR="001B45AD" w:rsidRPr="008F6844" w:rsidRDefault="008F6844" w:rsidP="008F6844">
            <w:pPr>
              <w:spacing w:after="120"/>
              <w:ind w:left="360"/>
            </w:pPr>
            <w:r w:rsidRPr="006A4461">
              <w:rPr>
                <w:u w:val="single"/>
              </w:rPr>
              <w:t>005.02K6</w:t>
            </w:r>
            <w:r w:rsidRPr="00AC6B19">
              <w:t xml:space="preserve"> The ability to relate effectively to other individuals and to groups in a pluralistic society other than the applicant's own.</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lastRenderedPageBreak/>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8F6844">
            <w:pPr>
              <w:rPr>
                <w:b/>
              </w:rPr>
            </w:pPr>
            <w:r>
              <w:rPr>
                <w:b/>
              </w:rPr>
              <w:t xml:space="preserve">What did the data say about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8F6844" w:rsidRPr="00AC6B19" w:rsidRDefault="008F6844" w:rsidP="008F6844">
            <w:pPr>
              <w:spacing w:after="120"/>
            </w:pPr>
            <w:r w:rsidRPr="006A4461">
              <w:rPr>
                <w:u w:val="single"/>
              </w:rPr>
              <w:t>005.02L Special Education</w:t>
            </w:r>
            <w:r w:rsidRPr="00AC6B19">
              <w:t>. The institution will require one or more courses which provide candidates with systematic and continuing opportunities to develop knowledge, skills, and professional dispositions for teaching students with disabilities including the areas enumerated by 79-807(7) R.R.S.:</w:t>
            </w:r>
          </w:p>
          <w:p w:rsidR="008F6844" w:rsidRPr="00AC6B19" w:rsidRDefault="008F6844" w:rsidP="008F6844">
            <w:pPr>
              <w:spacing w:after="120"/>
              <w:ind w:left="360"/>
            </w:pPr>
            <w:r w:rsidRPr="006A4461">
              <w:rPr>
                <w:u w:val="single"/>
              </w:rPr>
              <w:t xml:space="preserve">005.02L1 </w:t>
            </w:r>
            <w:r w:rsidRPr="00AC6B19">
              <w:t>Knowledge of the exceptional educational needs of the disabilities defined by section 79_1118.01 R.R.S.;</w:t>
            </w:r>
          </w:p>
          <w:p w:rsidR="008F6844" w:rsidRPr="00AC6B19" w:rsidRDefault="008F6844" w:rsidP="008F6844">
            <w:pPr>
              <w:spacing w:after="120"/>
              <w:ind w:left="360"/>
            </w:pPr>
            <w:r w:rsidRPr="006A4461">
              <w:rPr>
                <w:u w:val="single"/>
              </w:rPr>
              <w:t>005.02L2</w:t>
            </w:r>
            <w:r w:rsidRPr="00AC6B19">
              <w:t xml:space="preserve"> Knowledge of the major characteristics of each disability defined by Section 79-1118.01 R.R.S. in order to recognize its existence in children;</w:t>
            </w:r>
          </w:p>
          <w:p w:rsidR="008F6844" w:rsidRDefault="008F6844" w:rsidP="008F6844">
            <w:pPr>
              <w:spacing w:after="120"/>
              <w:ind w:left="360"/>
            </w:pPr>
            <w:r w:rsidRPr="006A4461">
              <w:rPr>
                <w:u w:val="single"/>
              </w:rPr>
              <w:t>005.02L3</w:t>
            </w:r>
            <w:r w:rsidRPr="00AC6B19">
              <w:t xml:space="preserve"> Knowledge of various alternatives for providing the least restrictive environment for children with disabilities;  </w:t>
            </w:r>
          </w:p>
          <w:p w:rsidR="008F6844" w:rsidRPr="00AC6B19" w:rsidRDefault="008F6844" w:rsidP="008F6844">
            <w:pPr>
              <w:spacing w:after="120"/>
              <w:ind w:left="360"/>
            </w:pPr>
            <w:r w:rsidRPr="006A4461">
              <w:rPr>
                <w:u w:val="single"/>
              </w:rPr>
              <w:t>005.02L4</w:t>
            </w:r>
            <w:r w:rsidRPr="00AC6B19">
              <w:t xml:space="preserve"> Knowledge of methods of teaching children with disabilities in the regular classroom; and</w:t>
            </w:r>
          </w:p>
          <w:p w:rsidR="001B45AD" w:rsidRPr="008F6844" w:rsidRDefault="008F6844" w:rsidP="008F6844">
            <w:pPr>
              <w:spacing w:after="120"/>
              <w:ind w:left="360"/>
            </w:pPr>
            <w:r w:rsidRPr="006A4461">
              <w:rPr>
                <w:u w:val="single"/>
              </w:rPr>
              <w:t>005.02L5</w:t>
            </w:r>
            <w:r w:rsidRPr="00AC6B19">
              <w:t xml:space="preserve"> Knowledge of prereferral alternatives, referral systems, multidisciplinary team responsibilities, the individualized education plan process, and the placement process.</w:t>
            </w: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0222B4">
            <w:pPr>
              <w:rPr>
                <w:b/>
              </w:rPr>
            </w:pPr>
            <w:r>
              <w:rPr>
                <w:b/>
              </w:rPr>
              <w:t xml:space="preserve">Did the data address the elements of the standard?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4F1513"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4F1513" w:rsidRPr="003640D9" w:rsidRDefault="004F1513" w:rsidP="008F6844">
            <w:pPr>
              <w:rPr>
                <w:b/>
              </w:rPr>
            </w:pPr>
            <w:r>
              <w:rPr>
                <w:b/>
              </w:rPr>
              <w:t xml:space="preserve">What did the data say about candidate proficiency? - </w:t>
            </w:r>
            <w:r w:rsidRPr="00F92155">
              <w:rPr>
                <w:b/>
                <w:color w:val="C00000"/>
              </w:rPr>
              <w:t>Required</w:t>
            </w:r>
          </w:p>
        </w:tc>
      </w:tr>
      <w:tr w:rsidR="004F1513"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4F1513" w:rsidRPr="00B63417" w:rsidRDefault="004F1513"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C0C4E" w:rsidRPr="000B3FDE" w:rsidRDefault="001C0C4E" w:rsidP="001C0C4E">
            <w:pPr>
              <w:spacing w:after="120"/>
              <w:rPr>
                <w:b/>
                <w:sz w:val="24"/>
                <w:szCs w:val="24"/>
              </w:rPr>
            </w:pPr>
            <w:r w:rsidRPr="000B3FDE">
              <w:rPr>
                <w:b/>
                <w:sz w:val="24"/>
                <w:szCs w:val="24"/>
              </w:rPr>
              <w:t>005.03 Field Experience</w:t>
            </w:r>
          </w:p>
          <w:p w:rsidR="001B45AD" w:rsidRPr="001C0C4E" w:rsidRDefault="001C0C4E" w:rsidP="000222B4">
            <w:pPr>
              <w:spacing w:after="120"/>
              <w:rPr>
                <w:b/>
              </w:rPr>
            </w:pPr>
            <w:r w:rsidRPr="000B3FDE">
              <w:rPr>
                <w:u w:val="single"/>
              </w:rPr>
              <w:t>005.03 Field Experience Coursework.</w:t>
            </w:r>
            <w:r w:rsidRPr="00AC6B19">
              <w:t xml:space="preserve"> The institution shall require practicum and clinical experiences that provide candidates opportunities to work with students and school partners to develop knowledge, skills, and professional dispositions. When viewed as a whole, field experiences are central to candidate preparation and shall provide opportunities to work with diverse students which may include, but is not limited to, differences based on ethnicity, race, socioeconomic status, gender, exceptionalities, and language.</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1C0C4E" w:rsidRDefault="001C0C4E" w:rsidP="000222B4">
            <w:pPr>
              <w:spacing w:after="120"/>
              <w:rPr>
                <w:b/>
              </w:rPr>
            </w:pPr>
            <w:r w:rsidRPr="000B3FDE">
              <w:rPr>
                <w:u w:val="single"/>
              </w:rPr>
              <w:lastRenderedPageBreak/>
              <w:t>005.03A Initial Program Field Experience</w:t>
            </w:r>
            <w:r w:rsidRPr="00AC6B19">
              <w:t xml:space="preserve">. These experiences shall range from candidate interaction with students to assuming responsibility for instructional planning and implementation, and assessment of student learning.  </w:t>
            </w:r>
            <w:r w:rsidRPr="001B1827">
              <w:rPr>
                <w:b/>
                <w:color w:val="00B050"/>
              </w:rPr>
              <w:t xml:space="preserve"> REQUIRED TABLE - 005.03-1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1C0C4E" w:rsidRDefault="001C0C4E" w:rsidP="000222B4">
            <w:pPr>
              <w:spacing w:after="120"/>
              <w:rPr>
                <w:b/>
              </w:rPr>
            </w:pPr>
            <w:r w:rsidRPr="000B3FDE">
              <w:rPr>
                <w:u w:val="single"/>
              </w:rPr>
              <w:t>005.03A1</w:t>
            </w:r>
            <w:r w:rsidRPr="00AC6B19">
              <w:t xml:space="preserve"> Practicum experience consists of a minimum of one hundred (100) clock hours of contact with students. Field-based practicum experiences are completed prior to clinical practice and provide opportunities for candidates to observe, assist, tutor, instruct, or conduct research. Practicum experiences may occur in settings such as school systems, or other settings serving students.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1C0C4E" w:rsidRDefault="001C0C4E" w:rsidP="000222B4">
            <w:pPr>
              <w:spacing w:after="120"/>
              <w:rPr>
                <w:b/>
              </w:rPr>
            </w:pPr>
            <w:r w:rsidRPr="000B3FDE">
              <w:rPr>
                <w:u w:val="single"/>
              </w:rPr>
              <w:t>005.03A2 Clinical Practice</w:t>
            </w:r>
            <w:r w:rsidRPr="00AC6B19">
              <w:t>. The institution shall require a clinical practice experience for initial teacher certification in which candidates demonstrate knowledge, skills, and professional dispositions by assuming responsibility for whole class instruction in the area of the endorsement and within the grade level for which they are preparing.</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BD3031" w:rsidRDefault="00BD3031" w:rsidP="000222B4">
            <w:pPr>
              <w:spacing w:after="120"/>
              <w:rPr>
                <w:b/>
              </w:rPr>
            </w:pPr>
            <w:r w:rsidRPr="000B3FDE">
              <w:rPr>
                <w:u w:val="single"/>
              </w:rPr>
              <w:t xml:space="preserve">005.03A2a </w:t>
            </w:r>
            <w:r w:rsidRPr="00AC6B19">
              <w:t>The institution shall have a clear statement of policies and procedures relating to clinical practice which shall be made available, together with the Standards for Professional Practices Criteria in 92 NAC 27, to all persons involved in the clinical practice experience.</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BD3031" w:rsidRDefault="00BD3031" w:rsidP="000222B4">
            <w:pPr>
              <w:spacing w:after="120"/>
              <w:rPr>
                <w:b/>
              </w:rPr>
            </w:pPr>
            <w:r w:rsidRPr="00A156F4">
              <w:rPr>
                <w:u w:val="single"/>
              </w:rPr>
              <w:t xml:space="preserve">005.03A2b </w:t>
            </w:r>
            <w:r w:rsidRPr="00AC6B19">
              <w:t>All clinical practice shall be conducted in a Nebraska school system, in out-of-state schools approved by another state education agency, or in similarly constituted English-speaking schools in another nation. Clinical practice requirements cannot be met in non-public schools which are not state approved/accredited where an approval/accreditation process exists.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BD3031" w:rsidRDefault="00BD3031" w:rsidP="000222B4">
            <w:pPr>
              <w:spacing w:after="120"/>
              <w:rPr>
                <w:b/>
              </w:rPr>
            </w:pPr>
            <w:r w:rsidRPr="00A156F4">
              <w:rPr>
                <w:u w:val="single"/>
              </w:rPr>
              <w:t>005.03A2c1</w:t>
            </w:r>
            <w:r w:rsidRPr="00AC6B19">
              <w:t xml:space="preserve"> The institution shall negotiate written agreements delineating the roles and responsibilities of candidates in clinical practice, college supervisors, and the cooperating educators.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BD3031" w:rsidRPr="00AC6B19" w:rsidRDefault="00BD3031" w:rsidP="00BD3031">
            <w:pPr>
              <w:spacing w:after="120"/>
            </w:pPr>
            <w:r w:rsidRPr="00A156F4">
              <w:rPr>
                <w:u w:val="single"/>
              </w:rPr>
              <w:t>005.03A2d</w:t>
            </w:r>
            <w:r w:rsidRPr="00AC6B19">
              <w:t xml:space="preserve"> The institution shall require a clinical practice experience equivalent to:</w:t>
            </w:r>
          </w:p>
          <w:p w:rsidR="00BD3031" w:rsidRPr="00AC6B19" w:rsidRDefault="00BD3031" w:rsidP="00BD3031">
            <w:pPr>
              <w:spacing w:after="120"/>
              <w:ind w:left="360"/>
            </w:pPr>
            <w:r w:rsidRPr="00A156F4">
              <w:rPr>
                <w:u w:val="single"/>
              </w:rPr>
              <w:lastRenderedPageBreak/>
              <w:t>005.03A2d</w:t>
            </w:r>
            <w:r w:rsidRPr="00AC6B19">
              <w:t>1 a minimum of one (1) semester (at least 14 full-day weeks) for one field endorsement; one field endorsement and one subject endorsement which is a content area specified in the field endorsement and is at the same grade level; or up to two subject endorsements at the same grade level;</w:t>
            </w:r>
          </w:p>
          <w:p w:rsidR="00BD3031" w:rsidRPr="00AC6B19" w:rsidRDefault="00BD3031" w:rsidP="00BD3031">
            <w:pPr>
              <w:spacing w:after="120"/>
              <w:ind w:left="360"/>
            </w:pPr>
            <w:r w:rsidRPr="00A156F4">
              <w:rPr>
                <w:u w:val="single"/>
              </w:rPr>
              <w:t>005.03A2d2</w:t>
            </w:r>
            <w:r w:rsidRPr="00AC6B19">
              <w:t xml:space="preserve"> a minimum of 18 full-day weeks for two field endorsements; one field endorsement and one subject endorsement which is not a content area specified in the field endorsement; one field endorsement and one subject endorsement which is a content area specified in the field endorsement but is not at the same grade level; or two subject endorsements which are not at the same grade level; or</w:t>
            </w:r>
          </w:p>
          <w:p w:rsidR="00BD3031" w:rsidRPr="00AC6B19" w:rsidRDefault="00BD3031" w:rsidP="00BD3031">
            <w:pPr>
              <w:spacing w:after="120"/>
              <w:ind w:left="360"/>
            </w:pPr>
            <w:r w:rsidRPr="00A156F4">
              <w:rPr>
                <w:u w:val="single"/>
              </w:rPr>
              <w:t>005.03A2d3</w:t>
            </w:r>
            <w:r w:rsidRPr="00AC6B19">
              <w:t xml:space="preserve"> a minimum of an additional 9 full-day weeks for each additional field or subject endorsement.</w:t>
            </w:r>
          </w:p>
          <w:p w:rsidR="001B45AD" w:rsidRPr="00BD3031" w:rsidRDefault="00BD3031" w:rsidP="000222B4">
            <w:pPr>
              <w:spacing w:after="120"/>
              <w:rPr>
                <w:b/>
                <w:color w:val="00B050"/>
              </w:rPr>
            </w:pPr>
            <w:r w:rsidRPr="001B1827">
              <w:rPr>
                <w:b/>
                <w:color w:val="00B050"/>
              </w:rPr>
              <w:t>REQUIRED TABLE - 005.03-1</w:t>
            </w:r>
            <w:r>
              <w:rPr>
                <w:b/>
                <w:color w:val="00B050"/>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BD3031" w:rsidRDefault="00BD3031" w:rsidP="000222B4">
            <w:pPr>
              <w:spacing w:after="120"/>
              <w:rPr>
                <w:b/>
              </w:rPr>
            </w:pPr>
            <w:r w:rsidRPr="00A156F4">
              <w:rPr>
                <w:u w:val="single"/>
              </w:rPr>
              <w:t>005.03A2e</w:t>
            </w:r>
            <w:r w:rsidRPr="00AC6B19">
              <w:t xml:space="preserve"> The institution shall ensure that a minimum of five (5) formal observations by faculty shall be conducted during clinical practice for candidates preparing for initial level teaching certification. Three (3) observations must be on site and two</w:t>
            </w:r>
            <w:r>
              <w:t xml:space="preserve"> </w:t>
            </w:r>
            <w:r w:rsidRPr="00AC6B19">
              <w:t>(2) of the observations may be conducted utilizing technology which allows for visual contact between the parties.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042297" w:rsidRDefault="00042297" w:rsidP="000222B4">
            <w:pPr>
              <w:spacing w:after="120"/>
              <w:rPr>
                <w:b/>
              </w:rPr>
            </w:pPr>
            <w:r w:rsidRPr="00213DBA">
              <w:rPr>
                <w:u w:val="single"/>
              </w:rPr>
              <w:t>005.03B Speech Language Pathology and School Psychologist Preparation Programs at the Initial Teacher Certification Level Field Experience</w:t>
            </w:r>
            <w:r w:rsidRPr="00AC6B19">
              <w:t>. The institution shall ensure that a minimum of three (3) formal onsite observations by faculty shall be conducted.</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5B6FA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572" w:type="dxa"/>
            <w:tcBorders>
              <w:top w:val="nil"/>
              <w:left w:val="single" w:sz="12" w:space="0" w:color="984806" w:themeColor="accent6" w:themeShade="80"/>
              <w:bottom w:val="nil"/>
              <w:right w:val="single" w:sz="12" w:space="0" w:color="FABF8F" w:themeColor="accent6" w:themeTint="99"/>
            </w:tcBorders>
          </w:tcPr>
          <w:p w:rsidR="0059726A" w:rsidRPr="007C6122" w:rsidRDefault="0059726A" w:rsidP="000222B4">
            <w:pPr>
              <w:tabs>
                <w:tab w:val="left" w:pos="7560"/>
                <w:tab w:val="left" w:pos="8640"/>
              </w:tabs>
            </w:pPr>
            <w:r>
              <w:t>N/A</w:t>
            </w:r>
          </w:p>
        </w:tc>
        <w:tc>
          <w:tcPr>
            <w:tcW w:w="512"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59726A" w:rsidRPr="00085B7F" w:rsidRDefault="0059726A" w:rsidP="00085B7F">
            <w:pPr>
              <w:tabs>
                <w:tab w:val="left" w:pos="7560"/>
                <w:tab w:val="left" w:pos="8640"/>
              </w:tabs>
              <w:jc w:val="center"/>
              <w:rPr>
                <w:b/>
                <w:sz w:val="28"/>
                <w:szCs w:val="28"/>
              </w:rPr>
            </w:pPr>
          </w:p>
        </w:tc>
        <w:tc>
          <w:tcPr>
            <w:tcW w:w="239" w:type="dxa"/>
            <w:tcBorders>
              <w:top w:val="nil"/>
              <w:left w:val="single" w:sz="12" w:space="0" w:color="FABF8F" w:themeColor="accent6" w:themeTint="99"/>
              <w:bottom w:val="nil"/>
              <w:right w:val="nil"/>
            </w:tcBorders>
          </w:tcPr>
          <w:p w:rsidR="0059726A" w:rsidRPr="007C6122" w:rsidRDefault="0059726A" w:rsidP="000222B4">
            <w:pPr>
              <w:tabs>
                <w:tab w:val="left" w:pos="7560"/>
                <w:tab w:val="left" w:pos="8640"/>
              </w:tabs>
            </w:pPr>
          </w:p>
        </w:tc>
        <w:tc>
          <w:tcPr>
            <w:tcW w:w="588" w:type="dxa"/>
            <w:gridSpan w:val="3"/>
            <w:tcBorders>
              <w:top w:val="nil"/>
              <w:left w:val="nil"/>
              <w:bottom w:val="nil"/>
              <w:right w:val="single" w:sz="12" w:space="0" w:color="FABF8F" w:themeColor="accent6" w:themeTint="99"/>
            </w:tcBorders>
            <w:vAlign w:val="center"/>
          </w:tcPr>
          <w:p w:rsidR="0059726A" w:rsidRPr="007C6122" w:rsidRDefault="0059726A" w:rsidP="000222B4">
            <w:pPr>
              <w:tabs>
                <w:tab w:val="left" w:pos="7560"/>
                <w:tab w:val="left" w:pos="8640"/>
              </w:tabs>
              <w:jc w:val="right"/>
            </w:pPr>
            <w:r>
              <w:t>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59726A" w:rsidRPr="00F42718" w:rsidRDefault="0059726A" w:rsidP="000222B4">
            <w:pPr>
              <w:tabs>
                <w:tab w:val="left" w:pos="7560"/>
                <w:tab w:val="left" w:pos="8640"/>
              </w:tabs>
              <w:jc w:val="center"/>
              <w:rPr>
                <w:b/>
                <w:sz w:val="28"/>
                <w:szCs w:val="28"/>
              </w:rPr>
            </w:pPr>
          </w:p>
        </w:tc>
        <w:tc>
          <w:tcPr>
            <w:tcW w:w="2210" w:type="dxa"/>
            <w:gridSpan w:val="3"/>
            <w:tcBorders>
              <w:top w:val="nil"/>
              <w:left w:val="single" w:sz="12" w:space="0" w:color="FABF8F" w:themeColor="accent6" w:themeTint="99"/>
              <w:bottom w:val="nil"/>
              <w:right w:val="single" w:sz="12" w:space="0" w:color="FABF8F" w:themeColor="accent6" w:themeTint="99"/>
            </w:tcBorders>
            <w:vAlign w:val="center"/>
          </w:tcPr>
          <w:p w:rsidR="0059726A" w:rsidRPr="007C6122" w:rsidRDefault="0059726A" w:rsidP="000222B4">
            <w:pPr>
              <w:tabs>
                <w:tab w:val="left" w:pos="7560"/>
                <w:tab w:val="left" w:pos="8640"/>
              </w:tabs>
              <w:jc w:val="right"/>
            </w:pPr>
            <w:r>
              <w:t>Met with Conditions</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59726A" w:rsidRPr="00F42718" w:rsidRDefault="0059726A" w:rsidP="000222B4">
            <w:pPr>
              <w:tabs>
                <w:tab w:val="left" w:pos="7560"/>
                <w:tab w:val="left" w:pos="8640"/>
              </w:tabs>
              <w:jc w:val="center"/>
              <w:rPr>
                <w:b/>
                <w:sz w:val="28"/>
                <w:szCs w:val="28"/>
              </w:rPr>
            </w:pPr>
          </w:p>
        </w:tc>
        <w:tc>
          <w:tcPr>
            <w:tcW w:w="1382" w:type="dxa"/>
            <w:gridSpan w:val="3"/>
            <w:tcBorders>
              <w:top w:val="nil"/>
              <w:left w:val="single" w:sz="12" w:space="0" w:color="FABF8F" w:themeColor="accent6" w:themeTint="99"/>
              <w:bottom w:val="nil"/>
              <w:right w:val="single" w:sz="12" w:space="0" w:color="FABF8F" w:themeColor="accent6" w:themeTint="99"/>
            </w:tcBorders>
            <w:vAlign w:val="center"/>
          </w:tcPr>
          <w:p w:rsidR="0059726A" w:rsidRPr="007C6122" w:rsidRDefault="0059726A" w:rsidP="000222B4">
            <w:pPr>
              <w:tabs>
                <w:tab w:val="left" w:pos="7560"/>
                <w:tab w:val="left" w:pos="8640"/>
              </w:tabs>
              <w:jc w:val="right"/>
            </w:pPr>
            <w:r>
              <w:t>Not Met</w:t>
            </w:r>
          </w:p>
        </w:tc>
        <w:tc>
          <w:tcPr>
            <w:tcW w:w="485"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59726A" w:rsidRPr="00F42718" w:rsidRDefault="0059726A" w:rsidP="000222B4">
            <w:pPr>
              <w:tabs>
                <w:tab w:val="left" w:pos="7560"/>
                <w:tab w:val="left" w:pos="8640"/>
              </w:tabs>
              <w:jc w:val="center"/>
              <w:rPr>
                <w:b/>
                <w:sz w:val="28"/>
                <w:szCs w:val="28"/>
              </w:rPr>
            </w:pPr>
          </w:p>
        </w:tc>
        <w:tc>
          <w:tcPr>
            <w:tcW w:w="3837" w:type="dxa"/>
            <w:gridSpan w:val="11"/>
            <w:tcBorders>
              <w:top w:val="nil"/>
              <w:left w:val="single" w:sz="12" w:space="0" w:color="FABF8F" w:themeColor="accent6" w:themeTint="99"/>
              <w:bottom w:val="nil"/>
              <w:right w:val="single" w:sz="12" w:space="0" w:color="984806" w:themeColor="accent6" w:themeShade="80"/>
            </w:tcBorders>
          </w:tcPr>
          <w:p w:rsidR="0059726A" w:rsidRPr="007C6122" w:rsidRDefault="0059726A"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59726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260"/>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59726A" w:rsidRPr="0059726A" w:rsidRDefault="0059726A" w:rsidP="00042297">
            <w:pPr>
              <w:spacing w:after="120"/>
              <w:rPr>
                <w:b/>
                <w:sz w:val="24"/>
                <w:szCs w:val="24"/>
              </w:rPr>
            </w:pPr>
            <w:r w:rsidRPr="00213DBA">
              <w:rPr>
                <w:b/>
                <w:sz w:val="24"/>
                <w:szCs w:val="24"/>
              </w:rPr>
              <w:t>006 Adv</w:t>
            </w:r>
            <w:r>
              <w:rPr>
                <w:b/>
                <w:sz w:val="24"/>
                <w:szCs w:val="24"/>
              </w:rPr>
              <w:t>anced Program Field Experience.</w:t>
            </w:r>
          </w:p>
        </w:tc>
      </w:tr>
      <w:tr w:rsidR="0059726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572" w:type="dxa"/>
            <w:tcBorders>
              <w:top w:val="nil"/>
              <w:left w:val="single" w:sz="12" w:space="0" w:color="984806" w:themeColor="accent6" w:themeShade="80"/>
              <w:bottom w:val="nil"/>
              <w:right w:val="single" w:sz="12" w:space="0" w:color="FABF8F" w:themeColor="accent6" w:themeTint="99"/>
            </w:tcBorders>
          </w:tcPr>
          <w:p w:rsidR="0059726A" w:rsidRPr="007C6122" w:rsidRDefault="0059726A" w:rsidP="000222B4">
            <w:pPr>
              <w:tabs>
                <w:tab w:val="left" w:pos="7560"/>
                <w:tab w:val="left" w:pos="8640"/>
              </w:tabs>
            </w:pPr>
          </w:p>
        </w:tc>
        <w:tc>
          <w:tcPr>
            <w:tcW w:w="512"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59726A" w:rsidRPr="00085B7F" w:rsidRDefault="0059726A" w:rsidP="00085B7F">
            <w:pPr>
              <w:tabs>
                <w:tab w:val="left" w:pos="7560"/>
                <w:tab w:val="left" w:pos="8640"/>
              </w:tabs>
              <w:jc w:val="center"/>
              <w:rPr>
                <w:b/>
                <w:sz w:val="28"/>
                <w:szCs w:val="28"/>
              </w:rPr>
            </w:pPr>
          </w:p>
        </w:tc>
        <w:tc>
          <w:tcPr>
            <w:tcW w:w="239" w:type="dxa"/>
            <w:tcBorders>
              <w:top w:val="nil"/>
              <w:left w:val="single" w:sz="12" w:space="0" w:color="FABF8F" w:themeColor="accent6" w:themeTint="99"/>
              <w:bottom w:val="nil"/>
              <w:right w:val="nil"/>
            </w:tcBorders>
          </w:tcPr>
          <w:p w:rsidR="0059726A" w:rsidRPr="007C6122" w:rsidRDefault="0059726A" w:rsidP="000222B4">
            <w:pPr>
              <w:tabs>
                <w:tab w:val="left" w:pos="7560"/>
                <w:tab w:val="left" w:pos="8640"/>
              </w:tabs>
            </w:pPr>
          </w:p>
        </w:tc>
        <w:tc>
          <w:tcPr>
            <w:tcW w:w="9472" w:type="dxa"/>
            <w:gridSpan w:val="29"/>
            <w:tcBorders>
              <w:top w:val="nil"/>
              <w:left w:val="nil"/>
              <w:bottom w:val="nil"/>
              <w:right w:val="single" w:sz="12" w:space="0" w:color="984806" w:themeColor="accent6" w:themeShade="80"/>
            </w:tcBorders>
            <w:vAlign w:val="center"/>
          </w:tcPr>
          <w:p w:rsidR="0059726A" w:rsidRPr="005B6FAA" w:rsidRDefault="0059726A" w:rsidP="00085B7F">
            <w:pPr>
              <w:tabs>
                <w:tab w:val="left" w:pos="7560"/>
                <w:tab w:val="left" w:pos="8640"/>
              </w:tabs>
              <w:spacing w:after="120"/>
              <w:rPr>
                <w:b/>
                <w:color w:val="FF0000"/>
              </w:rPr>
            </w:pPr>
            <w:r w:rsidRPr="005B6FAA">
              <w:rPr>
                <w:b/>
                <w:color w:val="FF0000"/>
              </w:rPr>
              <w:t>Institution does not offer Advanced Programs – Go To 007</w:t>
            </w:r>
          </w:p>
        </w:tc>
      </w:tr>
      <w:tr w:rsidR="0059726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667"/>
        </w:trPr>
        <w:tc>
          <w:tcPr>
            <w:tcW w:w="10795" w:type="dxa"/>
            <w:gridSpan w:val="34"/>
            <w:tcBorders>
              <w:top w:val="nil"/>
              <w:left w:val="single" w:sz="12" w:space="0" w:color="984806" w:themeColor="accent6" w:themeShade="80"/>
              <w:bottom w:val="nil"/>
              <w:right w:val="single" w:sz="12" w:space="0" w:color="984806" w:themeColor="accent6" w:themeShade="80"/>
            </w:tcBorders>
          </w:tcPr>
          <w:p w:rsidR="0059726A" w:rsidRPr="00213DBA" w:rsidRDefault="0059726A" w:rsidP="00042297">
            <w:pPr>
              <w:spacing w:after="120"/>
              <w:rPr>
                <w:b/>
                <w:sz w:val="24"/>
                <w:szCs w:val="24"/>
              </w:rPr>
            </w:pPr>
            <w:r w:rsidRPr="00213DBA">
              <w:rPr>
                <w:u w:val="single"/>
              </w:rPr>
              <w:t>006.01</w:t>
            </w:r>
            <w:r w:rsidRPr="00AC6B19">
              <w:t xml:space="preserve"> The institution shall have a clear statement of policies and procedures relating to field experiences which shall be made available, together with the Standards for Professional Practices Criteria in 92 NAC 27, to all persons </w:t>
            </w:r>
            <w:r>
              <w:t>involved in the field experience.</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59726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59726A" w:rsidRPr="007C6122" w:rsidRDefault="0059726A"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59726A" w:rsidRPr="007C6122" w:rsidRDefault="0059726A"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59726A" w:rsidRPr="00F42718" w:rsidRDefault="0059726A"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59726A" w:rsidRPr="007C6122" w:rsidRDefault="0059726A"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59726A" w:rsidRPr="00F42718" w:rsidRDefault="0059726A"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59726A" w:rsidRPr="007C6122" w:rsidRDefault="0059726A"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59726A" w:rsidRPr="00F42718" w:rsidRDefault="0059726A"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59726A" w:rsidRPr="007C6122" w:rsidRDefault="0059726A"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E835E5" w:rsidRDefault="00E835E5" w:rsidP="000222B4">
            <w:pPr>
              <w:spacing w:after="120"/>
              <w:rPr>
                <w:b/>
              </w:rPr>
            </w:pPr>
            <w:r w:rsidRPr="00213DBA">
              <w:rPr>
                <w:u w:val="single"/>
              </w:rPr>
              <w:t>006.02</w:t>
            </w:r>
            <w:r w:rsidRPr="00AC6B19">
              <w:t xml:space="preserve"> Institutions shall require field experiences for advanced certification programs.</w:t>
            </w:r>
            <w:r w:rsidRPr="00AC6B19">
              <w:tab/>
            </w:r>
            <w:r w:rsidRPr="001B1827">
              <w:rPr>
                <w:b/>
                <w:color w:val="00B050"/>
              </w:rPr>
              <w:t xml:space="preserve">REQUIRED TABLE - 006.02-1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E835E5" w:rsidRDefault="00E835E5" w:rsidP="000222B4">
            <w:pPr>
              <w:spacing w:after="120"/>
              <w:rPr>
                <w:b/>
              </w:rPr>
            </w:pPr>
            <w:r w:rsidRPr="00213DBA">
              <w:rPr>
                <w:u w:val="single"/>
              </w:rPr>
              <w:t xml:space="preserve">006.03 </w:t>
            </w:r>
            <w:r w:rsidRPr="00AC6B19">
              <w:t xml:space="preserve">If clinical practice is required by 92 NAC 24, it shall be conducted in a Nebraska school system, in out-of-state schools approved by another state education agency or in similarly approved or accredited English-speaking schools in another nation, or in another setting in which the candidate works with students at the level of endorsement being </w:t>
            </w:r>
            <w:r w:rsidRPr="00AC6B19">
              <w:lastRenderedPageBreak/>
              <w:t>sought. Clinical practice requirements cannot be met in non-public schools which are not state approved/accredited where a state or national approval/ accreditation process exists.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E835E5" w:rsidRDefault="00E835E5" w:rsidP="000222B4">
            <w:pPr>
              <w:spacing w:after="120"/>
              <w:rPr>
                <w:b/>
              </w:rPr>
            </w:pPr>
            <w:r w:rsidRPr="00213DBA">
              <w:rPr>
                <w:u w:val="single"/>
              </w:rPr>
              <w:t>006.04</w:t>
            </w:r>
            <w:r w:rsidRPr="00AC6B19">
              <w:t xml:space="preserve"> The institution shall engage with school partners on a regular and ongoing basis to develop and communicate the roles and responsibilities of candidates, college supervisors, cooperating educators, and other school personnel; to provide opportunities for school partners to provide input to the program regarding candidate placements, candidate performance, and program improvement; and to develop the skills of faculty and school-based educators to work collaboratively to enhance candidate development.</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E835E5" w:rsidRPr="00EC6FEF" w:rsidRDefault="00E835E5" w:rsidP="00E835E5">
            <w:pPr>
              <w:spacing w:after="120"/>
              <w:rPr>
                <w:b/>
                <w:sz w:val="24"/>
                <w:szCs w:val="24"/>
              </w:rPr>
            </w:pPr>
            <w:r w:rsidRPr="00EC6FEF">
              <w:rPr>
                <w:b/>
                <w:sz w:val="24"/>
                <w:szCs w:val="24"/>
              </w:rPr>
              <w:t>007 Program Quality Indicators.</w:t>
            </w:r>
          </w:p>
          <w:p w:rsidR="001B45AD" w:rsidRPr="00E835E5" w:rsidRDefault="00E835E5" w:rsidP="000222B4">
            <w:pPr>
              <w:spacing w:after="120"/>
              <w:rPr>
                <w:b/>
              </w:rPr>
            </w:pPr>
            <w:r w:rsidRPr="00EE5944">
              <w:rPr>
                <w:u w:val="single"/>
              </w:rPr>
              <w:t>007 Program Quality Indicators</w:t>
            </w:r>
            <w:r w:rsidRPr="00AC6B19">
              <w:t>. The institution shall establish a systematic process to address and document program quality indicators.</w:t>
            </w:r>
            <w:r>
              <w:rPr>
                <w:b/>
              </w:rPr>
              <w:t xml:space="preserve"> </w:t>
            </w: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1B45AD" w:rsidRPr="006A1FB7" w:rsidRDefault="006A1FB7" w:rsidP="000222B4">
            <w:pPr>
              <w:spacing w:after="120"/>
            </w:pPr>
            <w:r w:rsidRPr="00EE5944">
              <w:rPr>
                <w:u w:val="single"/>
              </w:rPr>
              <w:t>007.01 Candidate Admission and Completion</w:t>
            </w:r>
            <w:r w:rsidRPr="00AC6B19">
              <w:t>. The institution utilizes information related to candidate admission, progression, completion, and graduate employment to document the institution's continuing and purposeful expe</w:t>
            </w:r>
            <w:r>
              <w:t>ctations for candidate quality.</w:t>
            </w: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Pr>
                <w:b/>
              </w:rPr>
              <w:t xml:space="preserve">Did the data address the elements of the standard? -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Pr>
                <w:b/>
              </w:rPr>
              <w:t xml:space="preserve">What did the data say about program quality and candidate proficiency? -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1B45AD" w:rsidRPr="00635564" w:rsidRDefault="001B45AD" w:rsidP="000222B4">
            <w:pPr>
              <w:rPr>
                <w:sz w:val="16"/>
                <w:szCs w:val="16"/>
              </w:rPr>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1B45AD" w:rsidRPr="007C6122" w:rsidRDefault="001B45AD"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1B45AD" w:rsidRPr="007C6122" w:rsidRDefault="001B45AD"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1B45AD" w:rsidRPr="00F42718" w:rsidRDefault="001B45AD"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1B45AD" w:rsidRPr="007C6122" w:rsidRDefault="001B45AD" w:rsidP="000222B4">
            <w:pPr>
              <w:tabs>
                <w:tab w:val="left" w:pos="7560"/>
                <w:tab w:val="left" w:pos="8640"/>
              </w:tabs>
            </w:pPr>
          </w:p>
        </w:tc>
      </w:tr>
      <w:tr w:rsidR="001B45AD"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1B45AD" w:rsidRPr="003640D9" w:rsidRDefault="001B45AD"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1B45AD"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1B45AD" w:rsidRPr="00B63417" w:rsidRDefault="001B45AD"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6A1FB7" w:rsidRPr="006A1FB7" w:rsidRDefault="006A1FB7" w:rsidP="000222B4">
            <w:pPr>
              <w:spacing w:after="120"/>
            </w:pPr>
            <w:r w:rsidRPr="00EE5944">
              <w:rPr>
                <w:u w:val="single"/>
              </w:rPr>
              <w:t>007.02 Content Knowledge</w:t>
            </w:r>
            <w:r w:rsidRPr="00AC6B19">
              <w:t>. The institution utilizes candidate performance information from content tests, as set forth in 92 NAC 24, to determine potential areas for improvement in content knowl</w:t>
            </w:r>
            <w:r>
              <w:t>edge preparation of candidates.</w:t>
            </w: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Pr>
                <w:b/>
              </w:rPr>
              <w:t xml:space="preserve">Did the data address the elements of the standard? -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Pr>
                <w:b/>
              </w:rPr>
              <w:t xml:space="preserve">What did the data say about program quality and candidate proficiency? -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6A1FB7" w:rsidRPr="00635564" w:rsidRDefault="006A1FB7" w:rsidP="000222B4">
            <w:pPr>
              <w:rPr>
                <w:sz w:val="16"/>
                <w:szCs w:val="16"/>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6A1FB7" w:rsidRPr="007C6122" w:rsidRDefault="006A1FB7"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6A1FB7" w:rsidRPr="007C6122" w:rsidRDefault="006A1FB7" w:rsidP="000222B4">
            <w:pPr>
              <w:tabs>
                <w:tab w:val="left" w:pos="7560"/>
                <w:tab w:val="left" w:pos="8640"/>
              </w:tabs>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6A1FB7" w:rsidRPr="006A1FB7" w:rsidRDefault="006A1FB7" w:rsidP="000222B4">
            <w:pPr>
              <w:spacing w:after="120"/>
            </w:pPr>
            <w:r>
              <w:rPr>
                <w:u w:val="single"/>
              </w:rPr>
              <w:t>007.03</w:t>
            </w:r>
            <w:r w:rsidRPr="00EE5944">
              <w:rPr>
                <w:u w:val="single"/>
              </w:rPr>
              <w:t xml:space="preserve"> Graduate follow-up.</w:t>
            </w:r>
            <w:r w:rsidRPr="00AC6B19">
              <w:t xml:space="preserve"> The institution utilizes a graduate follow-up process to obtain program completer input regarding satisfaction, relevance and effectiveness of their preparation for profession</w:t>
            </w:r>
            <w:r>
              <w:t>al roles and responsibilities.</w:t>
            </w: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Pr>
                <w:b/>
              </w:rPr>
              <w:t xml:space="preserve">Did the data address the elements of the standard? -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Pr>
                <w:b/>
              </w:rPr>
              <w:t xml:space="preserve">What did the data say about program quality and candidate proficiency? -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6A1FB7" w:rsidRPr="00635564" w:rsidRDefault="006A1FB7" w:rsidP="000222B4">
            <w:pPr>
              <w:rPr>
                <w:sz w:val="16"/>
                <w:szCs w:val="16"/>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6A1FB7" w:rsidRPr="007C6122" w:rsidRDefault="006A1FB7"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6A1FB7" w:rsidRPr="007C6122" w:rsidRDefault="006A1FB7" w:rsidP="000222B4">
            <w:pPr>
              <w:tabs>
                <w:tab w:val="left" w:pos="7560"/>
                <w:tab w:val="left" w:pos="8640"/>
              </w:tabs>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6A1FB7" w:rsidRPr="006A1FB7" w:rsidRDefault="006A1FB7" w:rsidP="000222B4">
            <w:pPr>
              <w:spacing w:after="120"/>
            </w:pPr>
            <w:r>
              <w:rPr>
                <w:u w:val="single"/>
              </w:rPr>
              <w:t>007.04</w:t>
            </w:r>
            <w:r w:rsidRPr="005D654D">
              <w:rPr>
                <w:u w:val="single"/>
              </w:rPr>
              <w:t xml:space="preserve"> Employer follow-up</w:t>
            </w:r>
            <w:r w:rsidRPr="00AC6B19">
              <w:t>. The institution utilizes a process for collecting information from employers regarding satisfaction with the program and program completers.</w:t>
            </w: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Pr>
                <w:b/>
              </w:rPr>
              <w:t xml:space="preserve">Did the data address the elements of the standard? -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Pr>
                <w:b/>
              </w:rPr>
              <w:t xml:space="preserve">What did the data say about program quality and candidate proficiency? -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 w:space="0" w:color="FABF8F" w:themeColor="accent6" w:themeTint="99"/>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6A1FB7" w:rsidRPr="00635564" w:rsidRDefault="006A1FB7" w:rsidP="000222B4">
            <w:pPr>
              <w:rPr>
                <w:sz w:val="16"/>
                <w:szCs w:val="16"/>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6A1FB7" w:rsidRPr="007C6122" w:rsidRDefault="006A1FB7"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6A1FB7" w:rsidRPr="007C6122" w:rsidRDefault="006A1FB7" w:rsidP="000222B4">
            <w:pPr>
              <w:tabs>
                <w:tab w:val="left" w:pos="7560"/>
                <w:tab w:val="left" w:pos="8640"/>
              </w:tabs>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323"/>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tcPr>
          <w:p w:rsidR="006A1FB7" w:rsidRPr="006A1FB7" w:rsidRDefault="006A1FB7" w:rsidP="000222B4">
            <w:pPr>
              <w:spacing w:after="120"/>
              <w:rPr>
                <w:b/>
              </w:rPr>
            </w:pPr>
            <w:r>
              <w:rPr>
                <w:u w:val="single"/>
              </w:rPr>
              <w:t>007.05</w:t>
            </w:r>
            <w:r w:rsidRPr="005D654D">
              <w:rPr>
                <w:u w:val="single"/>
              </w:rPr>
              <w:t xml:space="preserve"> Graduate Support.</w:t>
            </w:r>
            <w:r w:rsidRPr="00AC6B19">
              <w:t xml:space="preserve"> The institution makes resources available to support its new to the profession teachers.</w:t>
            </w:r>
            <w:r>
              <w:rPr>
                <w:b/>
              </w:rPr>
              <w:t xml:space="preserve"> </w:t>
            </w: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6A1FB7" w:rsidRPr="00635564" w:rsidRDefault="006A1FB7" w:rsidP="000222B4">
            <w:pPr>
              <w:rPr>
                <w:sz w:val="16"/>
                <w:szCs w:val="16"/>
              </w:rPr>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6A1FB7" w:rsidRPr="007C6122" w:rsidRDefault="006A1FB7"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6A1FB7" w:rsidRPr="007C6122" w:rsidRDefault="006A1FB7"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6A1FB7" w:rsidRPr="00F42718" w:rsidRDefault="006A1FB7"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6A1FB7" w:rsidRPr="007C6122" w:rsidRDefault="006A1FB7" w:rsidP="000222B4">
            <w:pPr>
              <w:tabs>
                <w:tab w:val="left" w:pos="7560"/>
                <w:tab w:val="left" w:pos="8640"/>
              </w:tabs>
            </w:pPr>
          </w:p>
        </w:tc>
      </w:tr>
      <w:tr w:rsidR="006A1FB7"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6A1FB7" w:rsidRPr="003640D9" w:rsidRDefault="006A1FB7"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6A1FB7"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12" w:space="0" w:color="984806" w:themeColor="accent6" w:themeShade="80"/>
              <w:right w:val="single" w:sz="12" w:space="0" w:color="984806" w:themeColor="accent6" w:themeShade="80"/>
            </w:tcBorders>
            <w:shd w:val="clear" w:color="auto" w:fill="FDE9D9" w:themeFill="accent6" w:themeFillTint="33"/>
          </w:tcPr>
          <w:p w:rsidR="006A1FB7" w:rsidRPr="00B63417" w:rsidRDefault="006A1FB7" w:rsidP="000222B4">
            <w:pPr>
              <w:rPr>
                <w:sz w:val="24"/>
                <w:szCs w:val="24"/>
              </w:rPr>
            </w:pPr>
          </w:p>
        </w:tc>
      </w:tr>
      <w:tr w:rsidR="0093494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0795" w:type="dxa"/>
            <w:gridSpan w:val="34"/>
            <w:tcBorders>
              <w:top w:val="single" w:sz="12" w:space="0" w:color="984806" w:themeColor="accent6" w:themeShade="80"/>
              <w:left w:val="single" w:sz="12" w:space="0" w:color="984806" w:themeColor="accent6" w:themeShade="80"/>
              <w:bottom w:val="nil"/>
              <w:right w:val="single" w:sz="12" w:space="0" w:color="984806" w:themeColor="accent6" w:themeShade="80"/>
            </w:tcBorders>
            <w:vAlign w:val="center"/>
          </w:tcPr>
          <w:p w:rsidR="0093494A" w:rsidRPr="00AC6B19" w:rsidRDefault="0093494A" w:rsidP="0093494A">
            <w:pPr>
              <w:spacing w:after="120"/>
            </w:pPr>
            <w:r>
              <w:rPr>
                <w:u w:val="single"/>
              </w:rPr>
              <w:t>00</w:t>
            </w:r>
            <w:r w:rsidRPr="005D654D">
              <w:rPr>
                <w:u w:val="single"/>
              </w:rPr>
              <w:t>7.</w:t>
            </w:r>
            <w:r>
              <w:rPr>
                <w:u w:val="single"/>
              </w:rPr>
              <w:t>06</w:t>
            </w:r>
            <w:r w:rsidRPr="005D654D">
              <w:rPr>
                <w:u w:val="single"/>
              </w:rPr>
              <w:tab/>
              <w:t>Program Improvement.</w:t>
            </w:r>
            <w:r w:rsidRPr="00AC6B19">
              <w:t xml:space="preserve"> The institution initiates program improvement strategies based on regular analysis of data, current research, and/or as the result of engagement with PK-12 education partners regarding initiatives and challenges of PK-12 education.</w:t>
            </w:r>
          </w:p>
          <w:p w:rsidR="0093494A" w:rsidRPr="0093494A" w:rsidRDefault="0093494A" w:rsidP="000222B4">
            <w:pPr>
              <w:spacing w:after="120"/>
              <w:rPr>
                <w:b/>
              </w:rPr>
            </w:pPr>
            <w:r w:rsidRPr="006E5821">
              <w:rPr>
                <w:b/>
              </w:rPr>
              <w:t>Have program improvement strate</w:t>
            </w:r>
            <w:r>
              <w:rPr>
                <w:b/>
              </w:rPr>
              <w:t>gies been implemented based on:</w:t>
            </w:r>
          </w:p>
        </w:tc>
      </w:tr>
      <w:tr w:rsidR="0093494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185" w:type="dxa"/>
            <w:gridSpan w:val="24"/>
            <w:tcBorders>
              <w:top w:val="nil"/>
              <w:left w:val="single" w:sz="12" w:space="0" w:color="984806" w:themeColor="accent6" w:themeShade="80"/>
              <w:bottom w:val="nil"/>
              <w:right w:val="nil"/>
            </w:tcBorders>
          </w:tcPr>
          <w:p w:rsidR="0093494A" w:rsidRPr="007C6122" w:rsidRDefault="0093494A" w:rsidP="0093494A">
            <w:pPr>
              <w:pStyle w:val="ListParagraph"/>
              <w:numPr>
                <w:ilvl w:val="0"/>
                <w:numId w:val="8"/>
              </w:numPr>
              <w:tabs>
                <w:tab w:val="left" w:pos="7560"/>
                <w:tab w:val="left" w:pos="8640"/>
              </w:tabs>
            </w:pPr>
            <w:r>
              <w:t>Regular analysis of data?</w:t>
            </w:r>
          </w:p>
        </w:tc>
        <w:tc>
          <w:tcPr>
            <w:tcW w:w="540" w:type="dxa"/>
            <w:gridSpan w:val="2"/>
            <w:tcBorders>
              <w:top w:val="nil"/>
              <w:left w:val="nil"/>
              <w:bottom w:val="nil"/>
              <w:right w:val="single" w:sz="12" w:space="0" w:color="FABF8F" w:themeColor="accent6" w:themeTint="99"/>
            </w:tcBorders>
            <w:vAlign w:val="center"/>
          </w:tcPr>
          <w:p w:rsidR="0093494A" w:rsidRPr="007C6122" w:rsidRDefault="0093494A" w:rsidP="000222B4">
            <w:pPr>
              <w:tabs>
                <w:tab w:val="left" w:pos="7560"/>
                <w:tab w:val="left" w:pos="8640"/>
              </w:tabs>
              <w:jc w:val="right"/>
            </w:pPr>
            <w:r>
              <w:t>Yes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3494A" w:rsidRPr="001D73EB" w:rsidRDefault="0093494A" w:rsidP="000222B4">
            <w:pPr>
              <w:tabs>
                <w:tab w:val="left" w:pos="7560"/>
                <w:tab w:val="left" w:pos="8640"/>
              </w:tabs>
              <w:jc w:val="center"/>
              <w:rPr>
                <w:b/>
                <w:sz w:val="28"/>
                <w:szCs w:val="28"/>
              </w:rPr>
            </w:pPr>
          </w:p>
        </w:tc>
        <w:tc>
          <w:tcPr>
            <w:tcW w:w="761" w:type="dxa"/>
            <w:gridSpan w:val="2"/>
            <w:tcBorders>
              <w:top w:val="nil"/>
              <w:left w:val="single" w:sz="12" w:space="0" w:color="FABF8F" w:themeColor="accent6" w:themeTint="99"/>
              <w:bottom w:val="nil"/>
              <w:right w:val="single" w:sz="12" w:space="0" w:color="FABF8F" w:themeColor="accent6" w:themeTint="99"/>
            </w:tcBorders>
            <w:vAlign w:val="center"/>
          </w:tcPr>
          <w:p w:rsidR="0093494A" w:rsidRPr="007C6122" w:rsidRDefault="0093494A" w:rsidP="000222B4">
            <w:pPr>
              <w:tabs>
                <w:tab w:val="left" w:pos="7560"/>
                <w:tab w:val="left" w:pos="8640"/>
              </w:tabs>
              <w:jc w:val="right"/>
            </w:pPr>
            <w:r>
              <w:t>No</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3494A" w:rsidRPr="001D73EB" w:rsidRDefault="0093494A" w:rsidP="000222B4">
            <w:pPr>
              <w:tabs>
                <w:tab w:val="left" w:pos="7560"/>
                <w:tab w:val="left" w:pos="8640"/>
              </w:tabs>
              <w:jc w:val="center"/>
              <w:rPr>
                <w:b/>
                <w:sz w:val="28"/>
                <w:szCs w:val="28"/>
              </w:rPr>
            </w:pPr>
          </w:p>
        </w:tc>
        <w:tc>
          <w:tcPr>
            <w:tcW w:w="301" w:type="dxa"/>
            <w:gridSpan w:val="2"/>
            <w:tcBorders>
              <w:top w:val="nil"/>
              <w:left w:val="single" w:sz="12" w:space="0" w:color="FABF8F" w:themeColor="accent6" w:themeTint="99"/>
              <w:bottom w:val="nil"/>
              <w:right w:val="single" w:sz="12" w:space="0" w:color="984806" w:themeColor="accent6" w:themeShade="80"/>
            </w:tcBorders>
          </w:tcPr>
          <w:p w:rsidR="0093494A" w:rsidRPr="007C6122" w:rsidRDefault="0093494A" w:rsidP="000222B4">
            <w:pPr>
              <w:tabs>
                <w:tab w:val="left" w:pos="7560"/>
                <w:tab w:val="left" w:pos="8640"/>
              </w:tabs>
            </w:pPr>
          </w:p>
        </w:tc>
      </w:tr>
      <w:tr w:rsidR="0093494A" w:rsidRPr="00980992"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185" w:type="dxa"/>
            <w:gridSpan w:val="24"/>
            <w:tcBorders>
              <w:top w:val="nil"/>
              <w:left w:val="single" w:sz="12" w:space="0" w:color="984806" w:themeColor="accent6" w:themeShade="80"/>
              <w:bottom w:val="nil"/>
              <w:right w:val="nil"/>
            </w:tcBorders>
          </w:tcPr>
          <w:p w:rsidR="0093494A" w:rsidRPr="00980992" w:rsidRDefault="0093494A" w:rsidP="000222B4">
            <w:pPr>
              <w:tabs>
                <w:tab w:val="left" w:pos="7560"/>
                <w:tab w:val="left" w:pos="8640"/>
              </w:tabs>
              <w:rPr>
                <w:sz w:val="16"/>
                <w:szCs w:val="16"/>
              </w:rPr>
            </w:pPr>
          </w:p>
        </w:tc>
        <w:tc>
          <w:tcPr>
            <w:tcW w:w="540" w:type="dxa"/>
            <w:gridSpan w:val="2"/>
            <w:tcBorders>
              <w:top w:val="nil"/>
              <w:left w:val="nil"/>
              <w:bottom w:val="nil"/>
              <w:right w:val="nil"/>
            </w:tcBorders>
            <w:vAlign w:val="center"/>
          </w:tcPr>
          <w:p w:rsidR="0093494A" w:rsidRPr="00980992" w:rsidRDefault="0093494A" w:rsidP="000222B4">
            <w:pPr>
              <w:tabs>
                <w:tab w:val="left" w:pos="7560"/>
                <w:tab w:val="left" w:pos="8640"/>
              </w:tabs>
              <w:jc w:val="right"/>
              <w:rPr>
                <w:sz w:val="16"/>
                <w:szCs w:val="16"/>
              </w:rPr>
            </w:pPr>
          </w:p>
        </w:tc>
        <w:tc>
          <w:tcPr>
            <w:tcW w:w="504" w:type="dxa"/>
            <w:gridSpan w:val="2"/>
            <w:tcBorders>
              <w:top w:val="single" w:sz="12" w:space="0" w:color="FABF8F" w:themeColor="accent6" w:themeTint="99"/>
              <w:left w:val="nil"/>
              <w:bottom w:val="single" w:sz="12" w:space="0" w:color="FABF8F" w:themeColor="accent6" w:themeTint="99"/>
              <w:right w:val="nil"/>
            </w:tcBorders>
            <w:vAlign w:val="center"/>
          </w:tcPr>
          <w:p w:rsidR="0093494A" w:rsidRPr="00980992" w:rsidRDefault="0093494A" w:rsidP="000222B4">
            <w:pPr>
              <w:tabs>
                <w:tab w:val="left" w:pos="7560"/>
                <w:tab w:val="left" w:pos="8640"/>
              </w:tabs>
              <w:jc w:val="center"/>
              <w:rPr>
                <w:b/>
                <w:sz w:val="16"/>
                <w:szCs w:val="16"/>
              </w:rPr>
            </w:pPr>
          </w:p>
        </w:tc>
        <w:tc>
          <w:tcPr>
            <w:tcW w:w="761" w:type="dxa"/>
            <w:gridSpan w:val="2"/>
            <w:tcBorders>
              <w:top w:val="nil"/>
              <w:left w:val="nil"/>
              <w:bottom w:val="nil"/>
              <w:right w:val="nil"/>
            </w:tcBorders>
            <w:vAlign w:val="center"/>
          </w:tcPr>
          <w:p w:rsidR="0093494A" w:rsidRPr="00980992" w:rsidRDefault="0093494A" w:rsidP="000222B4">
            <w:pPr>
              <w:tabs>
                <w:tab w:val="left" w:pos="7560"/>
                <w:tab w:val="left" w:pos="8640"/>
              </w:tabs>
              <w:jc w:val="right"/>
              <w:rPr>
                <w:sz w:val="16"/>
                <w:szCs w:val="16"/>
              </w:rPr>
            </w:pPr>
          </w:p>
        </w:tc>
        <w:tc>
          <w:tcPr>
            <w:tcW w:w="504" w:type="dxa"/>
            <w:gridSpan w:val="2"/>
            <w:tcBorders>
              <w:top w:val="single" w:sz="12" w:space="0" w:color="FABF8F" w:themeColor="accent6" w:themeTint="99"/>
              <w:left w:val="nil"/>
              <w:bottom w:val="single" w:sz="12" w:space="0" w:color="FABF8F" w:themeColor="accent6" w:themeTint="99"/>
              <w:right w:val="nil"/>
            </w:tcBorders>
            <w:vAlign w:val="center"/>
          </w:tcPr>
          <w:p w:rsidR="0093494A" w:rsidRPr="00980992" w:rsidRDefault="0093494A" w:rsidP="000222B4">
            <w:pPr>
              <w:tabs>
                <w:tab w:val="left" w:pos="7560"/>
                <w:tab w:val="left" w:pos="8640"/>
              </w:tabs>
              <w:jc w:val="center"/>
              <w:rPr>
                <w:b/>
                <w:sz w:val="16"/>
                <w:szCs w:val="16"/>
              </w:rPr>
            </w:pPr>
          </w:p>
        </w:tc>
        <w:tc>
          <w:tcPr>
            <w:tcW w:w="301" w:type="dxa"/>
            <w:gridSpan w:val="2"/>
            <w:tcBorders>
              <w:top w:val="nil"/>
              <w:left w:val="nil"/>
              <w:bottom w:val="nil"/>
              <w:right w:val="single" w:sz="12" w:space="0" w:color="984806" w:themeColor="accent6" w:themeShade="80"/>
            </w:tcBorders>
          </w:tcPr>
          <w:p w:rsidR="0093494A" w:rsidRPr="00980992" w:rsidRDefault="0093494A" w:rsidP="000222B4">
            <w:pPr>
              <w:tabs>
                <w:tab w:val="left" w:pos="7560"/>
                <w:tab w:val="left" w:pos="8640"/>
              </w:tabs>
              <w:rPr>
                <w:sz w:val="16"/>
                <w:szCs w:val="16"/>
              </w:rPr>
            </w:pPr>
          </w:p>
        </w:tc>
      </w:tr>
      <w:tr w:rsidR="0093494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185" w:type="dxa"/>
            <w:gridSpan w:val="24"/>
            <w:tcBorders>
              <w:top w:val="nil"/>
              <w:left w:val="single" w:sz="12" w:space="0" w:color="984806" w:themeColor="accent6" w:themeShade="80"/>
              <w:bottom w:val="nil"/>
              <w:right w:val="nil"/>
            </w:tcBorders>
          </w:tcPr>
          <w:p w:rsidR="0093494A" w:rsidRPr="007C6122" w:rsidRDefault="0093494A" w:rsidP="0093494A">
            <w:pPr>
              <w:pStyle w:val="ListParagraph"/>
              <w:numPr>
                <w:ilvl w:val="0"/>
                <w:numId w:val="8"/>
              </w:numPr>
              <w:tabs>
                <w:tab w:val="left" w:pos="7560"/>
                <w:tab w:val="left" w:pos="8640"/>
              </w:tabs>
            </w:pPr>
            <w:r>
              <w:t>Current research?</w:t>
            </w:r>
          </w:p>
        </w:tc>
        <w:tc>
          <w:tcPr>
            <w:tcW w:w="540" w:type="dxa"/>
            <w:gridSpan w:val="2"/>
            <w:tcBorders>
              <w:top w:val="nil"/>
              <w:left w:val="nil"/>
              <w:bottom w:val="nil"/>
              <w:right w:val="single" w:sz="12" w:space="0" w:color="FABF8F" w:themeColor="accent6" w:themeTint="99"/>
            </w:tcBorders>
            <w:vAlign w:val="center"/>
          </w:tcPr>
          <w:p w:rsidR="0093494A" w:rsidRPr="007C6122" w:rsidRDefault="0093494A" w:rsidP="000222B4">
            <w:pPr>
              <w:tabs>
                <w:tab w:val="left" w:pos="7560"/>
                <w:tab w:val="left" w:pos="8640"/>
              </w:tabs>
              <w:jc w:val="right"/>
            </w:pPr>
            <w:r>
              <w:t>Yes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3494A" w:rsidRPr="001D73EB" w:rsidRDefault="0093494A" w:rsidP="000222B4">
            <w:pPr>
              <w:tabs>
                <w:tab w:val="left" w:pos="7560"/>
                <w:tab w:val="left" w:pos="8640"/>
              </w:tabs>
              <w:jc w:val="center"/>
              <w:rPr>
                <w:b/>
                <w:sz w:val="28"/>
                <w:szCs w:val="28"/>
              </w:rPr>
            </w:pPr>
          </w:p>
        </w:tc>
        <w:tc>
          <w:tcPr>
            <w:tcW w:w="761" w:type="dxa"/>
            <w:gridSpan w:val="2"/>
            <w:tcBorders>
              <w:top w:val="nil"/>
              <w:left w:val="single" w:sz="12" w:space="0" w:color="FABF8F" w:themeColor="accent6" w:themeTint="99"/>
              <w:bottom w:val="nil"/>
              <w:right w:val="single" w:sz="12" w:space="0" w:color="FABF8F" w:themeColor="accent6" w:themeTint="99"/>
            </w:tcBorders>
            <w:vAlign w:val="center"/>
          </w:tcPr>
          <w:p w:rsidR="0093494A" w:rsidRPr="007C6122" w:rsidRDefault="0093494A" w:rsidP="000222B4">
            <w:pPr>
              <w:tabs>
                <w:tab w:val="left" w:pos="7560"/>
                <w:tab w:val="left" w:pos="8640"/>
              </w:tabs>
              <w:jc w:val="right"/>
            </w:pPr>
            <w:r>
              <w:t>No</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3494A" w:rsidRPr="001D73EB" w:rsidRDefault="0093494A" w:rsidP="000222B4">
            <w:pPr>
              <w:tabs>
                <w:tab w:val="left" w:pos="7560"/>
                <w:tab w:val="left" w:pos="8640"/>
              </w:tabs>
              <w:jc w:val="center"/>
              <w:rPr>
                <w:b/>
                <w:sz w:val="28"/>
                <w:szCs w:val="28"/>
              </w:rPr>
            </w:pPr>
          </w:p>
        </w:tc>
        <w:tc>
          <w:tcPr>
            <w:tcW w:w="301" w:type="dxa"/>
            <w:gridSpan w:val="2"/>
            <w:tcBorders>
              <w:top w:val="nil"/>
              <w:left w:val="single" w:sz="12" w:space="0" w:color="FABF8F" w:themeColor="accent6" w:themeTint="99"/>
              <w:bottom w:val="nil"/>
              <w:right w:val="single" w:sz="12" w:space="0" w:color="984806" w:themeColor="accent6" w:themeShade="80"/>
            </w:tcBorders>
          </w:tcPr>
          <w:p w:rsidR="0093494A" w:rsidRPr="007C6122" w:rsidRDefault="0093494A" w:rsidP="000222B4">
            <w:pPr>
              <w:tabs>
                <w:tab w:val="left" w:pos="7560"/>
                <w:tab w:val="left" w:pos="8640"/>
              </w:tabs>
            </w:pPr>
          </w:p>
        </w:tc>
      </w:tr>
      <w:tr w:rsidR="0093494A" w:rsidRPr="00980992"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185" w:type="dxa"/>
            <w:gridSpan w:val="24"/>
            <w:tcBorders>
              <w:top w:val="nil"/>
              <w:left w:val="single" w:sz="12" w:space="0" w:color="984806" w:themeColor="accent6" w:themeShade="80"/>
              <w:bottom w:val="nil"/>
              <w:right w:val="nil"/>
            </w:tcBorders>
          </w:tcPr>
          <w:p w:rsidR="0093494A" w:rsidRPr="00980992" w:rsidRDefault="0093494A" w:rsidP="000222B4">
            <w:pPr>
              <w:tabs>
                <w:tab w:val="left" w:pos="7560"/>
                <w:tab w:val="left" w:pos="8640"/>
              </w:tabs>
              <w:rPr>
                <w:sz w:val="16"/>
                <w:szCs w:val="16"/>
              </w:rPr>
            </w:pPr>
          </w:p>
        </w:tc>
        <w:tc>
          <w:tcPr>
            <w:tcW w:w="540" w:type="dxa"/>
            <w:gridSpan w:val="2"/>
            <w:tcBorders>
              <w:top w:val="nil"/>
              <w:left w:val="nil"/>
              <w:bottom w:val="nil"/>
              <w:right w:val="nil"/>
            </w:tcBorders>
            <w:vAlign w:val="center"/>
          </w:tcPr>
          <w:p w:rsidR="0093494A" w:rsidRPr="00980992" w:rsidRDefault="0093494A" w:rsidP="000222B4">
            <w:pPr>
              <w:tabs>
                <w:tab w:val="left" w:pos="7560"/>
                <w:tab w:val="left" w:pos="8640"/>
              </w:tabs>
              <w:jc w:val="right"/>
              <w:rPr>
                <w:sz w:val="16"/>
                <w:szCs w:val="16"/>
              </w:rPr>
            </w:pPr>
          </w:p>
        </w:tc>
        <w:tc>
          <w:tcPr>
            <w:tcW w:w="504" w:type="dxa"/>
            <w:gridSpan w:val="2"/>
            <w:tcBorders>
              <w:top w:val="single" w:sz="12" w:space="0" w:color="FABF8F" w:themeColor="accent6" w:themeTint="99"/>
              <w:left w:val="nil"/>
              <w:bottom w:val="single" w:sz="12" w:space="0" w:color="FABF8F" w:themeColor="accent6" w:themeTint="99"/>
              <w:right w:val="nil"/>
            </w:tcBorders>
            <w:vAlign w:val="center"/>
          </w:tcPr>
          <w:p w:rsidR="0093494A" w:rsidRPr="00980992" w:rsidRDefault="0093494A" w:rsidP="000222B4">
            <w:pPr>
              <w:tabs>
                <w:tab w:val="left" w:pos="7560"/>
                <w:tab w:val="left" w:pos="8640"/>
              </w:tabs>
              <w:jc w:val="center"/>
              <w:rPr>
                <w:b/>
                <w:sz w:val="16"/>
                <w:szCs w:val="16"/>
              </w:rPr>
            </w:pPr>
          </w:p>
        </w:tc>
        <w:tc>
          <w:tcPr>
            <w:tcW w:w="761" w:type="dxa"/>
            <w:gridSpan w:val="2"/>
            <w:tcBorders>
              <w:top w:val="nil"/>
              <w:left w:val="nil"/>
              <w:bottom w:val="nil"/>
              <w:right w:val="nil"/>
            </w:tcBorders>
            <w:vAlign w:val="center"/>
          </w:tcPr>
          <w:p w:rsidR="0093494A" w:rsidRPr="00980992" w:rsidRDefault="0093494A" w:rsidP="000222B4">
            <w:pPr>
              <w:tabs>
                <w:tab w:val="left" w:pos="7560"/>
                <w:tab w:val="left" w:pos="8640"/>
              </w:tabs>
              <w:jc w:val="right"/>
              <w:rPr>
                <w:sz w:val="16"/>
                <w:szCs w:val="16"/>
              </w:rPr>
            </w:pPr>
          </w:p>
        </w:tc>
        <w:tc>
          <w:tcPr>
            <w:tcW w:w="504" w:type="dxa"/>
            <w:gridSpan w:val="2"/>
            <w:tcBorders>
              <w:top w:val="single" w:sz="12" w:space="0" w:color="FABF8F" w:themeColor="accent6" w:themeTint="99"/>
              <w:left w:val="nil"/>
              <w:bottom w:val="single" w:sz="12" w:space="0" w:color="FABF8F" w:themeColor="accent6" w:themeTint="99"/>
              <w:right w:val="nil"/>
            </w:tcBorders>
            <w:vAlign w:val="center"/>
          </w:tcPr>
          <w:p w:rsidR="0093494A" w:rsidRPr="00980992" w:rsidRDefault="0093494A" w:rsidP="000222B4">
            <w:pPr>
              <w:tabs>
                <w:tab w:val="left" w:pos="7560"/>
                <w:tab w:val="left" w:pos="8640"/>
              </w:tabs>
              <w:jc w:val="center"/>
              <w:rPr>
                <w:b/>
                <w:sz w:val="16"/>
                <w:szCs w:val="16"/>
              </w:rPr>
            </w:pPr>
          </w:p>
        </w:tc>
        <w:tc>
          <w:tcPr>
            <w:tcW w:w="301" w:type="dxa"/>
            <w:gridSpan w:val="2"/>
            <w:tcBorders>
              <w:top w:val="nil"/>
              <w:left w:val="nil"/>
              <w:bottom w:val="nil"/>
              <w:right w:val="single" w:sz="12" w:space="0" w:color="984806" w:themeColor="accent6" w:themeShade="80"/>
            </w:tcBorders>
          </w:tcPr>
          <w:p w:rsidR="0093494A" w:rsidRPr="00980992" w:rsidRDefault="0093494A" w:rsidP="000222B4">
            <w:pPr>
              <w:tabs>
                <w:tab w:val="left" w:pos="7560"/>
                <w:tab w:val="left" w:pos="8640"/>
              </w:tabs>
              <w:rPr>
                <w:sz w:val="16"/>
                <w:szCs w:val="16"/>
              </w:rPr>
            </w:pPr>
          </w:p>
        </w:tc>
      </w:tr>
      <w:tr w:rsidR="0093494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185" w:type="dxa"/>
            <w:gridSpan w:val="24"/>
            <w:tcBorders>
              <w:top w:val="nil"/>
              <w:left w:val="single" w:sz="12" w:space="0" w:color="984806" w:themeColor="accent6" w:themeShade="80"/>
              <w:bottom w:val="nil"/>
              <w:right w:val="nil"/>
            </w:tcBorders>
          </w:tcPr>
          <w:p w:rsidR="0093494A" w:rsidRPr="007C6122" w:rsidRDefault="0093494A" w:rsidP="0093494A">
            <w:pPr>
              <w:pStyle w:val="ListParagraph"/>
              <w:numPr>
                <w:ilvl w:val="0"/>
                <w:numId w:val="8"/>
              </w:numPr>
              <w:tabs>
                <w:tab w:val="left" w:pos="7560"/>
                <w:tab w:val="left" w:pos="8640"/>
              </w:tabs>
            </w:pPr>
            <w:r>
              <w:t>Engagement with PK-12 education partners?</w:t>
            </w:r>
          </w:p>
        </w:tc>
        <w:tc>
          <w:tcPr>
            <w:tcW w:w="540" w:type="dxa"/>
            <w:gridSpan w:val="2"/>
            <w:tcBorders>
              <w:top w:val="nil"/>
              <w:left w:val="nil"/>
              <w:bottom w:val="nil"/>
              <w:right w:val="single" w:sz="12" w:space="0" w:color="FABF8F" w:themeColor="accent6" w:themeTint="99"/>
            </w:tcBorders>
            <w:vAlign w:val="center"/>
          </w:tcPr>
          <w:p w:rsidR="0093494A" w:rsidRPr="007C6122" w:rsidRDefault="0093494A" w:rsidP="000222B4">
            <w:pPr>
              <w:tabs>
                <w:tab w:val="left" w:pos="7560"/>
                <w:tab w:val="left" w:pos="8640"/>
              </w:tabs>
              <w:jc w:val="right"/>
            </w:pPr>
            <w:r>
              <w:t>Yes</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3494A" w:rsidRPr="001D73EB" w:rsidRDefault="0093494A" w:rsidP="000222B4">
            <w:pPr>
              <w:tabs>
                <w:tab w:val="left" w:pos="7560"/>
                <w:tab w:val="left" w:pos="8640"/>
              </w:tabs>
              <w:jc w:val="center"/>
              <w:rPr>
                <w:b/>
                <w:sz w:val="28"/>
                <w:szCs w:val="28"/>
              </w:rPr>
            </w:pPr>
          </w:p>
        </w:tc>
        <w:tc>
          <w:tcPr>
            <w:tcW w:w="761" w:type="dxa"/>
            <w:gridSpan w:val="2"/>
            <w:tcBorders>
              <w:top w:val="nil"/>
              <w:left w:val="single" w:sz="12" w:space="0" w:color="FABF8F" w:themeColor="accent6" w:themeTint="99"/>
              <w:bottom w:val="nil"/>
              <w:right w:val="single" w:sz="12" w:space="0" w:color="FABF8F" w:themeColor="accent6" w:themeTint="99"/>
            </w:tcBorders>
            <w:vAlign w:val="center"/>
          </w:tcPr>
          <w:p w:rsidR="0093494A" w:rsidRPr="007C6122" w:rsidRDefault="0093494A" w:rsidP="000222B4">
            <w:pPr>
              <w:tabs>
                <w:tab w:val="left" w:pos="7560"/>
                <w:tab w:val="left" w:pos="8640"/>
              </w:tabs>
              <w:jc w:val="right"/>
            </w:pPr>
            <w:r>
              <w:t>No</w:t>
            </w:r>
          </w:p>
        </w:tc>
        <w:tc>
          <w:tcPr>
            <w:tcW w:w="504" w:type="dxa"/>
            <w:gridSpan w:val="2"/>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3494A" w:rsidRPr="001D73EB" w:rsidRDefault="0093494A" w:rsidP="000222B4">
            <w:pPr>
              <w:tabs>
                <w:tab w:val="left" w:pos="7560"/>
                <w:tab w:val="left" w:pos="8640"/>
              </w:tabs>
              <w:jc w:val="center"/>
              <w:rPr>
                <w:b/>
                <w:sz w:val="28"/>
                <w:szCs w:val="28"/>
              </w:rPr>
            </w:pPr>
          </w:p>
        </w:tc>
        <w:tc>
          <w:tcPr>
            <w:tcW w:w="301" w:type="dxa"/>
            <w:gridSpan w:val="2"/>
            <w:tcBorders>
              <w:top w:val="nil"/>
              <w:left w:val="single" w:sz="12" w:space="0" w:color="FABF8F" w:themeColor="accent6" w:themeTint="99"/>
              <w:bottom w:val="nil"/>
              <w:right w:val="single" w:sz="12" w:space="0" w:color="984806" w:themeColor="accent6" w:themeShade="80"/>
            </w:tcBorders>
          </w:tcPr>
          <w:p w:rsidR="0093494A" w:rsidRPr="007C6122" w:rsidRDefault="0093494A" w:rsidP="000222B4">
            <w:pPr>
              <w:tabs>
                <w:tab w:val="left" w:pos="7560"/>
                <w:tab w:val="left" w:pos="8640"/>
              </w:tabs>
            </w:pPr>
          </w:p>
        </w:tc>
      </w:tr>
      <w:tr w:rsidR="0093494A" w:rsidRPr="00980992"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8185" w:type="dxa"/>
            <w:gridSpan w:val="24"/>
            <w:tcBorders>
              <w:top w:val="nil"/>
              <w:left w:val="single" w:sz="12" w:space="0" w:color="984806" w:themeColor="accent6" w:themeShade="80"/>
              <w:bottom w:val="nil"/>
              <w:right w:val="nil"/>
            </w:tcBorders>
          </w:tcPr>
          <w:p w:rsidR="0093494A" w:rsidRPr="00980992" w:rsidRDefault="0093494A" w:rsidP="000222B4">
            <w:pPr>
              <w:tabs>
                <w:tab w:val="left" w:pos="7560"/>
                <w:tab w:val="left" w:pos="8640"/>
              </w:tabs>
              <w:rPr>
                <w:sz w:val="16"/>
                <w:szCs w:val="16"/>
              </w:rPr>
            </w:pPr>
          </w:p>
        </w:tc>
        <w:tc>
          <w:tcPr>
            <w:tcW w:w="540" w:type="dxa"/>
            <w:gridSpan w:val="2"/>
            <w:tcBorders>
              <w:top w:val="nil"/>
              <w:left w:val="nil"/>
              <w:bottom w:val="nil"/>
              <w:right w:val="nil"/>
            </w:tcBorders>
            <w:vAlign w:val="center"/>
          </w:tcPr>
          <w:p w:rsidR="0093494A" w:rsidRPr="00980992" w:rsidRDefault="0093494A" w:rsidP="000222B4">
            <w:pPr>
              <w:tabs>
                <w:tab w:val="left" w:pos="7560"/>
                <w:tab w:val="left" w:pos="8640"/>
              </w:tabs>
              <w:jc w:val="right"/>
              <w:rPr>
                <w:sz w:val="16"/>
                <w:szCs w:val="16"/>
              </w:rPr>
            </w:pPr>
          </w:p>
        </w:tc>
        <w:tc>
          <w:tcPr>
            <w:tcW w:w="504" w:type="dxa"/>
            <w:gridSpan w:val="2"/>
            <w:tcBorders>
              <w:top w:val="single" w:sz="12" w:space="0" w:color="FABF8F" w:themeColor="accent6" w:themeTint="99"/>
              <w:left w:val="nil"/>
              <w:bottom w:val="nil"/>
              <w:right w:val="nil"/>
            </w:tcBorders>
            <w:vAlign w:val="center"/>
          </w:tcPr>
          <w:p w:rsidR="0093494A" w:rsidRPr="00980992" w:rsidRDefault="0093494A" w:rsidP="000222B4">
            <w:pPr>
              <w:tabs>
                <w:tab w:val="left" w:pos="7560"/>
                <w:tab w:val="left" w:pos="8640"/>
              </w:tabs>
              <w:jc w:val="center"/>
              <w:rPr>
                <w:b/>
                <w:sz w:val="16"/>
                <w:szCs w:val="16"/>
              </w:rPr>
            </w:pPr>
          </w:p>
        </w:tc>
        <w:tc>
          <w:tcPr>
            <w:tcW w:w="761" w:type="dxa"/>
            <w:gridSpan w:val="2"/>
            <w:tcBorders>
              <w:top w:val="nil"/>
              <w:left w:val="nil"/>
              <w:bottom w:val="nil"/>
              <w:right w:val="nil"/>
            </w:tcBorders>
            <w:vAlign w:val="center"/>
          </w:tcPr>
          <w:p w:rsidR="0093494A" w:rsidRPr="00980992" w:rsidRDefault="0093494A" w:rsidP="000222B4">
            <w:pPr>
              <w:tabs>
                <w:tab w:val="left" w:pos="7560"/>
                <w:tab w:val="left" w:pos="8640"/>
              </w:tabs>
              <w:jc w:val="right"/>
              <w:rPr>
                <w:sz w:val="16"/>
                <w:szCs w:val="16"/>
              </w:rPr>
            </w:pPr>
          </w:p>
        </w:tc>
        <w:tc>
          <w:tcPr>
            <w:tcW w:w="504" w:type="dxa"/>
            <w:gridSpan w:val="2"/>
            <w:tcBorders>
              <w:top w:val="single" w:sz="12" w:space="0" w:color="FABF8F" w:themeColor="accent6" w:themeTint="99"/>
              <w:left w:val="nil"/>
              <w:bottom w:val="nil"/>
              <w:right w:val="nil"/>
            </w:tcBorders>
            <w:vAlign w:val="center"/>
          </w:tcPr>
          <w:p w:rsidR="0093494A" w:rsidRPr="00980992" w:rsidRDefault="0093494A" w:rsidP="000222B4">
            <w:pPr>
              <w:tabs>
                <w:tab w:val="left" w:pos="7560"/>
                <w:tab w:val="left" w:pos="8640"/>
              </w:tabs>
              <w:jc w:val="center"/>
              <w:rPr>
                <w:b/>
                <w:sz w:val="16"/>
                <w:szCs w:val="16"/>
              </w:rPr>
            </w:pPr>
          </w:p>
        </w:tc>
        <w:tc>
          <w:tcPr>
            <w:tcW w:w="301" w:type="dxa"/>
            <w:gridSpan w:val="2"/>
            <w:tcBorders>
              <w:top w:val="nil"/>
              <w:left w:val="nil"/>
              <w:bottom w:val="nil"/>
              <w:right w:val="single" w:sz="12" w:space="0" w:color="984806" w:themeColor="accent6" w:themeShade="80"/>
            </w:tcBorders>
          </w:tcPr>
          <w:p w:rsidR="0093494A" w:rsidRPr="00980992" w:rsidRDefault="0093494A" w:rsidP="000222B4">
            <w:pPr>
              <w:tabs>
                <w:tab w:val="left" w:pos="7560"/>
                <w:tab w:val="left" w:pos="8640"/>
              </w:tabs>
              <w:rPr>
                <w:sz w:val="16"/>
                <w:szCs w:val="16"/>
              </w:rPr>
            </w:pPr>
          </w:p>
        </w:tc>
      </w:tr>
      <w:tr w:rsidR="0093494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nil"/>
              <w:right w:val="single" w:sz="12" w:space="0" w:color="984806" w:themeColor="accent6" w:themeShade="80"/>
            </w:tcBorders>
          </w:tcPr>
          <w:p w:rsidR="0093494A" w:rsidRPr="00837EB2" w:rsidRDefault="0093494A" w:rsidP="0093494A">
            <w:pPr>
              <w:rPr>
                <w:b/>
                <w:sz w:val="24"/>
                <w:szCs w:val="24"/>
              </w:rPr>
            </w:pPr>
            <w:r w:rsidRPr="00D35648">
              <w:rPr>
                <w:b/>
                <w:sz w:val="24"/>
                <w:szCs w:val="24"/>
              </w:rPr>
              <w:t>Overall Rating</w:t>
            </w:r>
            <w:r>
              <w:rPr>
                <w:b/>
                <w:sz w:val="24"/>
                <w:szCs w:val="24"/>
              </w:rPr>
              <w:t xml:space="preserve"> for 007.06</w:t>
            </w:r>
          </w:p>
        </w:tc>
      </w:tr>
      <w:tr w:rsidR="0093494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648" w:type="dxa"/>
            <w:gridSpan w:val="2"/>
            <w:tcBorders>
              <w:top w:val="nil"/>
              <w:left w:val="single" w:sz="12" w:space="0" w:color="984806" w:themeColor="accent6" w:themeShade="80"/>
              <w:bottom w:val="nil"/>
              <w:right w:val="nil"/>
            </w:tcBorders>
          </w:tcPr>
          <w:p w:rsidR="0093494A" w:rsidRPr="007C6122" w:rsidRDefault="0093494A" w:rsidP="000222B4">
            <w:pPr>
              <w:tabs>
                <w:tab w:val="left" w:pos="7560"/>
                <w:tab w:val="left" w:pos="8640"/>
              </w:tabs>
            </w:pPr>
          </w:p>
        </w:tc>
        <w:tc>
          <w:tcPr>
            <w:tcW w:w="900" w:type="dxa"/>
            <w:gridSpan w:val="4"/>
            <w:tcBorders>
              <w:top w:val="nil"/>
              <w:left w:val="nil"/>
              <w:bottom w:val="nil"/>
              <w:right w:val="single" w:sz="12" w:space="0" w:color="FABF8F" w:themeColor="accent6" w:themeTint="99"/>
            </w:tcBorders>
            <w:vAlign w:val="center"/>
          </w:tcPr>
          <w:p w:rsidR="0093494A" w:rsidRPr="007C6122" w:rsidRDefault="0093494A" w:rsidP="000222B4">
            <w:pPr>
              <w:tabs>
                <w:tab w:val="left" w:pos="7560"/>
                <w:tab w:val="left" w:pos="8640"/>
              </w:tabs>
              <w:jc w:val="right"/>
            </w:pPr>
            <w:r>
              <w:t>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3494A" w:rsidRPr="00F42718" w:rsidRDefault="0093494A" w:rsidP="000222B4">
            <w:pPr>
              <w:tabs>
                <w:tab w:val="left" w:pos="7560"/>
                <w:tab w:val="left" w:pos="8640"/>
              </w:tabs>
              <w:jc w:val="center"/>
              <w:rPr>
                <w:b/>
                <w:sz w:val="28"/>
                <w:szCs w:val="28"/>
              </w:rPr>
            </w:pPr>
          </w:p>
        </w:tc>
        <w:tc>
          <w:tcPr>
            <w:tcW w:w="2286" w:type="dxa"/>
            <w:gridSpan w:val="3"/>
            <w:tcBorders>
              <w:top w:val="nil"/>
              <w:left w:val="single" w:sz="12" w:space="0" w:color="FABF8F" w:themeColor="accent6" w:themeTint="99"/>
              <w:bottom w:val="nil"/>
              <w:right w:val="single" w:sz="12" w:space="0" w:color="FABF8F" w:themeColor="accent6" w:themeTint="99"/>
            </w:tcBorders>
            <w:vAlign w:val="center"/>
          </w:tcPr>
          <w:p w:rsidR="0093494A" w:rsidRPr="007C6122" w:rsidRDefault="0093494A" w:rsidP="000222B4">
            <w:pPr>
              <w:tabs>
                <w:tab w:val="left" w:pos="7560"/>
                <w:tab w:val="left" w:pos="8640"/>
              </w:tabs>
              <w:jc w:val="right"/>
            </w:pPr>
            <w:r>
              <w:t>Met with Conditions</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3494A" w:rsidRPr="00F42718" w:rsidRDefault="0093494A" w:rsidP="000222B4">
            <w:pPr>
              <w:tabs>
                <w:tab w:val="left" w:pos="7560"/>
                <w:tab w:val="left" w:pos="8640"/>
              </w:tabs>
              <w:jc w:val="center"/>
              <w:rPr>
                <w:b/>
                <w:sz w:val="28"/>
                <w:szCs w:val="28"/>
              </w:rPr>
            </w:pPr>
          </w:p>
        </w:tc>
        <w:tc>
          <w:tcPr>
            <w:tcW w:w="1440" w:type="dxa"/>
            <w:gridSpan w:val="3"/>
            <w:tcBorders>
              <w:top w:val="nil"/>
              <w:left w:val="single" w:sz="12" w:space="0" w:color="FABF8F" w:themeColor="accent6" w:themeTint="99"/>
              <w:bottom w:val="nil"/>
              <w:right w:val="single" w:sz="12" w:space="0" w:color="FABF8F" w:themeColor="accent6" w:themeTint="99"/>
            </w:tcBorders>
            <w:vAlign w:val="center"/>
          </w:tcPr>
          <w:p w:rsidR="0093494A" w:rsidRPr="007C6122" w:rsidRDefault="0093494A" w:rsidP="000222B4">
            <w:pPr>
              <w:tabs>
                <w:tab w:val="left" w:pos="7560"/>
                <w:tab w:val="left" w:pos="8640"/>
              </w:tabs>
              <w:jc w:val="right"/>
            </w:pPr>
            <w:r>
              <w:t>Not Met</w:t>
            </w:r>
          </w:p>
        </w:tc>
        <w:tc>
          <w:tcPr>
            <w:tcW w:w="504" w:type="dxa"/>
            <w:gridSpan w:val="3"/>
            <w:tcBorders>
              <w:top w:val="single" w:sz="12" w:space="0" w:color="FABF8F" w:themeColor="accent6" w:themeTint="99"/>
              <w:left w:val="single" w:sz="12" w:space="0" w:color="FABF8F" w:themeColor="accent6" w:themeTint="99"/>
              <w:bottom w:val="single" w:sz="12" w:space="0" w:color="FABF8F" w:themeColor="accent6" w:themeTint="99"/>
              <w:right w:val="single" w:sz="12" w:space="0" w:color="FABF8F" w:themeColor="accent6" w:themeTint="99"/>
            </w:tcBorders>
            <w:vAlign w:val="center"/>
          </w:tcPr>
          <w:p w:rsidR="0093494A" w:rsidRPr="00F42718" w:rsidRDefault="0093494A" w:rsidP="000222B4">
            <w:pPr>
              <w:tabs>
                <w:tab w:val="left" w:pos="7560"/>
                <w:tab w:val="left" w:pos="8640"/>
              </w:tabs>
              <w:jc w:val="center"/>
              <w:rPr>
                <w:b/>
                <w:sz w:val="28"/>
                <w:szCs w:val="28"/>
              </w:rPr>
            </w:pPr>
          </w:p>
        </w:tc>
        <w:tc>
          <w:tcPr>
            <w:tcW w:w="4009" w:type="dxa"/>
            <w:gridSpan w:val="13"/>
            <w:tcBorders>
              <w:top w:val="nil"/>
              <w:left w:val="single" w:sz="12" w:space="0" w:color="FABF8F" w:themeColor="accent6" w:themeTint="99"/>
              <w:bottom w:val="nil"/>
              <w:right w:val="single" w:sz="12" w:space="0" w:color="984806" w:themeColor="accent6" w:themeShade="80"/>
            </w:tcBorders>
          </w:tcPr>
          <w:p w:rsidR="0093494A" w:rsidRPr="007C6122" w:rsidRDefault="0093494A" w:rsidP="000222B4">
            <w:pPr>
              <w:tabs>
                <w:tab w:val="left" w:pos="7560"/>
                <w:tab w:val="left" w:pos="8640"/>
              </w:tabs>
            </w:pPr>
          </w:p>
        </w:tc>
      </w:tr>
      <w:tr w:rsidR="0093494A"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nil"/>
              <w:left w:val="single" w:sz="12" w:space="0" w:color="984806" w:themeColor="accent6" w:themeShade="80"/>
              <w:bottom w:val="single" w:sz="4" w:space="0" w:color="FABF8F" w:themeColor="accent6" w:themeTint="99"/>
              <w:right w:val="single" w:sz="12" w:space="0" w:color="984806" w:themeColor="accent6" w:themeShade="80"/>
            </w:tcBorders>
          </w:tcPr>
          <w:p w:rsidR="0093494A" w:rsidRPr="003640D9" w:rsidRDefault="0093494A" w:rsidP="000222B4">
            <w:pPr>
              <w:rPr>
                <w:b/>
              </w:rPr>
            </w:pPr>
            <w:r w:rsidRPr="00EC740F">
              <w:rPr>
                <w:b/>
              </w:rPr>
              <w:t>Reviewer comment which supp</w:t>
            </w:r>
            <w:r>
              <w:rPr>
                <w:b/>
              </w:rPr>
              <w:t>orts decision</w:t>
            </w:r>
            <w:r w:rsidR="0031750A">
              <w:rPr>
                <w:b/>
              </w:rPr>
              <w:t xml:space="preserve"> </w:t>
            </w:r>
            <w:r>
              <w:rPr>
                <w:b/>
              </w:rPr>
              <w:t xml:space="preserve">- </w:t>
            </w:r>
            <w:r w:rsidRPr="00F92155">
              <w:rPr>
                <w:b/>
                <w:color w:val="C00000"/>
              </w:rPr>
              <w:t>Required</w:t>
            </w:r>
          </w:p>
        </w:tc>
      </w:tr>
      <w:tr w:rsidR="0093494A"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85"/>
        </w:trPr>
        <w:tc>
          <w:tcPr>
            <w:tcW w:w="10795" w:type="dxa"/>
            <w:gridSpan w:val="34"/>
            <w:tcBorders>
              <w:top w:val="single" w:sz="4" w:space="0" w:color="FABF8F" w:themeColor="accent6" w:themeTint="99"/>
              <w:left w:val="single" w:sz="12" w:space="0" w:color="984806" w:themeColor="accent6" w:themeShade="80"/>
              <w:bottom w:val="single" w:sz="48" w:space="0" w:color="FABF8F" w:themeColor="accent6" w:themeTint="99"/>
              <w:right w:val="single" w:sz="12" w:space="0" w:color="984806" w:themeColor="accent6" w:themeShade="80"/>
            </w:tcBorders>
            <w:shd w:val="clear" w:color="auto" w:fill="FDE9D9" w:themeFill="accent6" w:themeFillTint="33"/>
          </w:tcPr>
          <w:p w:rsidR="0093494A" w:rsidRPr="00B63417" w:rsidRDefault="0093494A" w:rsidP="000222B4">
            <w:pPr>
              <w:rPr>
                <w:sz w:val="24"/>
                <w:szCs w:val="24"/>
              </w:rPr>
            </w:pPr>
          </w:p>
        </w:tc>
      </w:tr>
      <w:tr w:rsidR="00C81E3C"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12"/>
        </w:trPr>
        <w:tc>
          <w:tcPr>
            <w:tcW w:w="10795" w:type="dxa"/>
            <w:gridSpan w:val="34"/>
            <w:tcBorders>
              <w:top w:val="single" w:sz="48" w:space="0" w:color="FABF8F" w:themeColor="accent6" w:themeTint="99"/>
              <w:bottom w:val="single" w:sz="4" w:space="0" w:color="FABF8F" w:themeColor="accent6" w:themeTint="99"/>
            </w:tcBorders>
            <w:vAlign w:val="center"/>
          </w:tcPr>
          <w:p w:rsidR="00C81E3C" w:rsidRPr="00E06B31" w:rsidRDefault="001A3A28" w:rsidP="00FC24C5">
            <w:pPr>
              <w:spacing w:after="120"/>
              <w:rPr>
                <w:b/>
                <w:sz w:val="28"/>
                <w:szCs w:val="28"/>
              </w:rPr>
            </w:pPr>
            <w:r>
              <w:rPr>
                <w:b/>
                <w:sz w:val="28"/>
                <w:szCs w:val="28"/>
              </w:rPr>
              <w:t>Section 3</w:t>
            </w:r>
            <w:r w:rsidR="00C81E3C" w:rsidRPr="00E06B31">
              <w:rPr>
                <w:b/>
                <w:sz w:val="28"/>
                <w:szCs w:val="28"/>
              </w:rPr>
              <w:t xml:space="preserve"> - ADDITIONAL COMMENTS</w:t>
            </w:r>
            <w:r>
              <w:rPr>
                <w:b/>
                <w:sz w:val="28"/>
                <w:szCs w:val="28"/>
              </w:rPr>
              <w:t>/RECOMMENDATIONS AND FOLLOW-UP</w:t>
            </w:r>
          </w:p>
        </w:tc>
      </w:tr>
      <w:tr w:rsidR="001B5F0B"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1"/>
        </w:trPr>
        <w:tc>
          <w:tcPr>
            <w:tcW w:w="10795" w:type="dxa"/>
            <w:gridSpan w:val="34"/>
            <w:tcBorders>
              <w:top w:val="single" w:sz="4" w:space="0" w:color="FABF8F" w:themeColor="accent6" w:themeTint="99"/>
              <w:bottom w:val="single" w:sz="2" w:space="0" w:color="FABF8F" w:themeColor="accent6" w:themeTint="99"/>
            </w:tcBorders>
          </w:tcPr>
          <w:p w:rsidR="007E77C8" w:rsidRPr="002A2139" w:rsidRDefault="001B5F0B" w:rsidP="001A3A28">
            <w:pPr>
              <w:rPr>
                <w:b/>
              </w:rPr>
            </w:pPr>
            <w:r w:rsidRPr="00E06B31">
              <w:rPr>
                <w:b/>
              </w:rPr>
              <w:t>Other Comments/Findings</w:t>
            </w:r>
            <w:r w:rsidR="009545D9">
              <w:rPr>
                <w:b/>
              </w:rPr>
              <w:t>/Recommendations</w:t>
            </w:r>
            <w:r w:rsidR="001A3A28">
              <w:rPr>
                <w:b/>
              </w:rPr>
              <w:t xml:space="preserve"> not addressed</w:t>
            </w:r>
            <w:r w:rsidRPr="00E06B31">
              <w:rPr>
                <w:b/>
              </w:rPr>
              <w:t xml:space="preserve">: </w:t>
            </w:r>
          </w:p>
        </w:tc>
      </w:tr>
      <w:tr w:rsidR="002A2139"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6"/>
        </w:trPr>
        <w:tc>
          <w:tcPr>
            <w:tcW w:w="10795" w:type="dxa"/>
            <w:gridSpan w:val="34"/>
            <w:tcBorders>
              <w:top w:val="single" w:sz="2" w:space="0" w:color="FABF8F" w:themeColor="accent6" w:themeTint="99"/>
              <w:bottom w:val="single" w:sz="24" w:space="0" w:color="FABF8F" w:themeColor="accent6" w:themeTint="99"/>
            </w:tcBorders>
            <w:shd w:val="clear" w:color="auto" w:fill="FDE9D9" w:themeFill="accent6" w:themeFillTint="33"/>
          </w:tcPr>
          <w:p w:rsidR="002A2139" w:rsidRPr="00B63417" w:rsidRDefault="002A2139" w:rsidP="001D73EB">
            <w:pPr>
              <w:rPr>
                <w:sz w:val="24"/>
                <w:szCs w:val="24"/>
              </w:rPr>
            </w:pPr>
          </w:p>
        </w:tc>
      </w:tr>
      <w:tr w:rsidR="002A2139" w:rsidRPr="00C81E3C"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282"/>
        </w:trPr>
        <w:tc>
          <w:tcPr>
            <w:tcW w:w="10795" w:type="dxa"/>
            <w:gridSpan w:val="34"/>
            <w:tcBorders>
              <w:top w:val="single" w:sz="4" w:space="0" w:color="FABF8F" w:themeColor="accent6" w:themeTint="99"/>
              <w:bottom w:val="single" w:sz="2" w:space="0" w:color="FABF8F" w:themeColor="accent6" w:themeTint="99"/>
            </w:tcBorders>
          </w:tcPr>
          <w:p w:rsidR="002A2139" w:rsidRPr="00E06B31" w:rsidRDefault="002A2139" w:rsidP="001D73EB">
            <w:pPr>
              <w:rPr>
                <w:b/>
              </w:rPr>
            </w:pPr>
            <w:r w:rsidRPr="00E06B31">
              <w:rPr>
                <w:b/>
              </w:rPr>
              <w:t xml:space="preserve">Areas for follow up </w:t>
            </w:r>
            <w:r>
              <w:rPr>
                <w:b/>
              </w:rPr>
              <w:t>by the on-site visitation team:</w:t>
            </w:r>
          </w:p>
        </w:tc>
      </w:tr>
      <w:tr w:rsidR="002A2139" w:rsidRPr="00B63417" w:rsidTr="009F0F7B">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6"/>
        </w:trPr>
        <w:tc>
          <w:tcPr>
            <w:tcW w:w="10795" w:type="dxa"/>
            <w:gridSpan w:val="34"/>
            <w:tcBorders>
              <w:top w:val="single" w:sz="2" w:space="0" w:color="FABF8F" w:themeColor="accent6" w:themeTint="99"/>
              <w:bottom w:val="single" w:sz="24" w:space="0" w:color="FABF8F" w:themeColor="accent6" w:themeTint="99"/>
            </w:tcBorders>
            <w:shd w:val="clear" w:color="auto" w:fill="FDE9D9" w:themeFill="accent6" w:themeFillTint="33"/>
          </w:tcPr>
          <w:p w:rsidR="002A2139" w:rsidRPr="00B63417" w:rsidRDefault="002A2139" w:rsidP="001D73EB">
            <w:pPr>
              <w:rPr>
                <w:sz w:val="24"/>
                <w:szCs w:val="24"/>
              </w:rPr>
            </w:pPr>
          </w:p>
        </w:tc>
      </w:tr>
      <w:tr w:rsidR="00B6605C" w:rsidRPr="00C81E3C" w:rsidTr="006A004A">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41"/>
        </w:trPr>
        <w:tc>
          <w:tcPr>
            <w:tcW w:w="10795" w:type="dxa"/>
            <w:gridSpan w:val="34"/>
            <w:tcBorders>
              <w:top w:val="single" w:sz="24" w:space="0" w:color="FABF8F" w:themeColor="accent6" w:themeTint="99"/>
              <w:bottom w:val="single" w:sz="2" w:space="0" w:color="FABF8F" w:themeColor="accent6" w:themeTint="99"/>
            </w:tcBorders>
          </w:tcPr>
          <w:p w:rsidR="00B6605C" w:rsidRPr="006A004A" w:rsidRDefault="00B6605C" w:rsidP="001D73EB">
            <w:pPr>
              <w:rPr>
                <w:b/>
                <w:sz w:val="16"/>
                <w:szCs w:val="16"/>
              </w:rPr>
            </w:pPr>
          </w:p>
        </w:tc>
      </w:tr>
      <w:tr w:rsidR="002A2139" w:rsidRPr="00B63417" w:rsidTr="006A004A">
        <w:tblPrEx>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Ex>
        <w:trPr>
          <w:trHeight w:val="96"/>
        </w:trPr>
        <w:tc>
          <w:tcPr>
            <w:tcW w:w="10795" w:type="dxa"/>
            <w:gridSpan w:val="34"/>
            <w:tcBorders>
              <w:top w:val="single" w:sz="2" w:space="0" w:color="FABF8F" w:themeColor="accent6" w:themeTint="99"/>
              <w:bottom w:val="single" w:sz="48" w:space="0" w:color="FABF8F" w:themeColor="accent6" w:themeTint="99"/>
            </w:tcBorders>
            <w:shd w:val="clear" w:color="auto" w:fill="auto"/>
          </w:tcPr>
          <w:p w:rsidR="002A2139" w:rsidRPr="00B63417" w:rsidRDefault="006A004A" w:rsidP="00A20E64">
            <w:pPr>
              <w:rPr>
                <w:sz w:val="24"/>
                <w:szCs w:val="24"/>
              </w:rPr>
            </w:pPr>
            <w:r>
              <w:rPr>
                <w:sz w:val="24"/>
                <w:szCs w:val="24"/>
              </w:rPr>
              <w:t xml:space="preserve">Email </w:t>
            </w:r>
            <w:r w:rsidR="0041326A">
              <w:rPr>
                <w:sz w:val="24"/>
                <w:szCs w:val="24"/>
              </w:rPr>
              <w:t xml:space="preserve">completed </w:t>
            </w:r>
            <w:r>
              <w:rPr>
                <w:sz w:val="24"/>
                <w:szCs w:val="24"/>
              </w:rPr>
              <w:t xml:space="preserve">form to NDE: </w:t>
            </w:r>
            <w:r w:rsidR="00A20E64">
              <w:rPr>
                <w:sz w:val="24"/>
                <w:szCs w:val="24"/>
              </w:rPr>
              <w:t>marlene.beiermann</w:t>
            </w:r>
            <w:r>
              <w:rPr>
                <w:sz w:val="24"/>
                <w:szCs w:val="24"/>
              </w:rPr>
              <w:t>@nebraska.gov</w:t>
            </w:r>
          </w:p>
        </w:tc>
      </w:tr>
    </w:tbl>
    <w:p w:rsidR="00796736" w:rsidRDefault="00796736" w:rsidP="001D73EB"/>
    <w:p w:rsidR="00A93E6D" w:rsidRDefault="00A93E6D" w:rsidP="001D73EB"/>
    <w:sectPr w:rsidR="00A93E6D" w:rsidSect="001D2D27">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6F1" w:rsidRDefault="003736F1" w:rsidP="001D2D27">
      <w:r>
        <w:separator/>
      </w:r>
    </w:p>
  </w:endnote>
  <w:endnote w:type="continuationSeparator" w:id="0">
    <w:p w:rsidR="003736F1" w:rsidRDefault="003736F1" w:rsidP="001D2D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Corbe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2881443"/>
      <w:docPartObj>
        <w:docPartGallery w:val="Page Numbers (Bottom of Page)"/>
        <w:docPartUnique/>
      </w:docPartObj>
    </w:sdtPr>
    <w:sdtEndPr>
      <w:rPr>
        <w:sz w:val="18"/>
        <w:szCs w:val="18"/>
      </w:rPr>
    </w:sdtEndPr>
    <w:sdtContent>
      <w:sdt>
        <w:sdtPr>
          <w:id w:val="860082579"/>
          <w:docPartObj>
            <w:docPartGallery w:val="Page Numbers (Top of Page)"/>
            <w:docPartUnique/>
          </w:docPartObj>
        </w:sdtPr>
        <w:sdtEndPr>
          <w:rPr>
            <w:sz w:val="18"/>
            <w:szCs w:val="18"/>
          </w:rPr>
        </w:sdtEndPr>
        <w:sdtContent>
          <w:p w:rsidR="007929D9" w:rsidRPr="001D2D27" w:rsidRDefault="009F55AD" w:rsidP="001C69FA">
            <w:pPr>
              <w:pStyle w:val="Footer"/>
              <w:jc w:val="center"/>
              <w:rPr>
                <w:sz w:val="18"/>
                <w:szCs w:val="18"/>
              </w:rPr>
            </w:pPr>
            <w:r>
              <w:rPr>
                <w:sz w:val="18"/>
                <w:szCs w:val="18"/>
              </w:rPr>
              <w:t>Updated 5/</w:t>
            </w:r>
            <w:r w:rsidR="0021233B">
              <w:rPr>
                <w:sz w:val="18"/>
                <w:szCs w:val="18"/>
              </w:rPr>
              <w:t>24/18</w:t>
            </w:r>
            <w:r w:rsidR="001C69FA">
              <w:rPr>
                <w:sz w:val="18"/>
                <w:szCs w:val="18"/>
              </w:rPr>
              <w:tab/>
            </w:r>
            <w:r w:rsidR="001C69FA">
              <w:rPr>
                <w:sz w:val="18"/>
                <w:szCs w:val="18"/>
              </w:rPr>
              <w:tab/>
            </w:r>
            <w:r w:rsidR="007929D9" w:rsidRPr="001D2D27">
              <w:rPr>
                <w:sz w:val="18"/>
                <w:szCs w:val="18"/>
              </w:rPr>
              <w:t xml:space="preserve">Page </w:t>
            </w:r>
            <w:r w:rsidR="007929D9" w:rsidRPr="001D2D27">
              <w:rPr>
                <w:b/>
                <w:bCs/>
                <w:sz w:val="18"/>
                <w:szCs w:val="18"/>
              </w:rPr>
              <w:fldChar w:fldCharType="begin"/>
            </w:r>
            <w:r w:rsidR="007929D9" w:rsidRPr="001D2D27">
              <w:rPr>
                <w:b/>
                <w:bCs/>
                <w:sz w:val="18"/>
                <w:szCs w:val="18"/>
              </w:rPr>
              <w:instrText xml:space="preserve"> PAGE </w:instrText>
            </w:r>
            <w:r w:rsidR="007929D9" w:rsidRPr="001D2D27">
              <w:rPr>
                <w:b/>
                <w:bCs/>
                <w:sz w:val="18"/>
                <w:szCs w:val="18"/>
              </w:rPr>
              <w:fldChar w:fldCharType="separate"/>
            </w:r>
            <w:r w:rsidR="005C78EA">
              <w:rPr>
                <w:b/>
                <w:bCs/>
                <w:noProof/>
                <w:sz w:val="18"/>
                <w:szCs w:val="18"/>
              </w:rPr>
              <w:t>1</w:t>
            </w:r>
            <w:r w:rsidR="007929D9" w:rsidRPr="001D2D27">
              <w:rPr>
                <w:b/>
                <w:bCs/>
                <w:sz w:val="18"/>
                <w:szCs w:val="18"/>
              </w:rPr>
              <w:fldChar w:fldCharType="end"/>
            </w:r>
            <w:r w:rsidR="007929D9" w:rsidRPr="001D2D27">
              <w:rPr>
                <w:sz w:val="18"/>
                <w:szCs w:val="18"/>
              </w:rPr>
              <w:t xml:space="preserve"> of </w:t>
            </w:r>
            <w:r w:rsidR="007929D9" w:rsidRPr="001D2D27">
              <w:rPr>
                <w:b/>
                <w:bCs/>
                <w:sz w:val="18"/>
                <w:szCs w:val="18"/>
              </w:rPr>
              <w:fldChar w:fldCharType="begin"/>
            </w:r>
            <w:r w:rsidR="007929D9" w:rsidRPr="001D2D27">
              <w:rPr>
                <w:b/>
                <w:bCs/>
                <w:sz w:val="18"/>
                <w:szCs w:val="18"/>
              </w:rPr>
              <w:instrText xml:space="preserve"> NUMPAGES  </w:instrText>
            </w:r>
            <w:r w:rsidR="007929D9" w:rsidRPr="001D2D27">
              <w:rPr>
                <w:b/>
                <w:bCs/>
                <w:sz w:val="18"/>
                <w:szCs w:val="18"/>
              </w:rPr>
              <w:fldChar w:fldCharType="separate"/>
            </w:r>
            <w:r w:rsidR="005C78EA">
              <w:rPr>
                <w:b/>
                <w:bCs/>
                <w:noProof/>
                <w:sz w:val="18"/>
                <w:szCs w:val="18"/>
              </w:rPr>
              <w:t>14</w:t>
            </w:r>
            <w:r w:rsidR="007929D9" w:rsidRPr="001D2D27">
              <w:rPr>
                <w:b/>
                <w:bCs/>
                <w:sz w:val="18"/>
                <w:szCs w:val="18"/>
              </w:rPr>
              <w:fldChar w:fldCharType="end"/>
            </w:r>
          </w:p>
        </w:sdtContent>
      </w:sdt>
    </w:sdtContent>
  </w:sdt>
  <w:p w:rsidR="007929D9" w:rsidRDefault="007929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6F1" w:rsidRDefault="003736F1" w:rsidP="001D2D27">
      <w:r>
        <w:separator/>
      </w:r>
    </w:p>
  </w:footnote>
  <w:footnote w:type="continuationSeparator" w:id="0">
    <w:p w:rsidR="003736F1" w:rsidRDefault="003736F1" w:rsidP="001D2D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855A88"/>
    <w:multiLevelType w:val="multilevel"/>
    <w:tmpl w:val="554805A8"/>
    <w:styleLink w:val="StyleFolios"/>
    <w:lvl w:ilvl="0">
      <w:start w:val="1"/>
      <w:numFmt w:val="decimal"/>
      <w:suff w:val="space"/>
      <w:lvlText w:val="S%1."/>
      <w:lvlJc w:val="left"/>
      <w:pPr>
        <w:ind w:left="360" w:hanging="360"/>
      </w:pPr>
      <w:rPr>
        <w:rFonts w:hint="default"/>
        <w:b/>
        <w:i w:val="0"/>
      </w:rPr>
    </w:lvl>
    <w:lvl w:ilvl="1">
      <w:start w:val="1"/>
      <w:numFmt w:val="decimal"/>
      <w:suff w:val="space"/>
      <w:lvlText w:val="E%2."/>
      <w:lvlJc w:val="left"/>
      <w:pPr>
        <w:ind w:left="576" w:hanging="360"/>
      </w:pPr>
      <w:rPr>
        <w:rFonts w:hint="default"/>
        <w:u w:val="single"/>
      </w:rPr>
    </w:lvl>
    <w:lvl w:ilvl="2">
      <w:start w:val="1"/>
      <w:numFmt w:val="upperLetter"/>
      <w:suff w:val="space"/>
      <w:lvlText w:val="%3."/>
      <w:lvlJc w:val="left"/>
      <w:pPr>
        <w:ind w:left="792" w:hanging="360"/>
      </w:pPr>
      <w:rPr>
        <w:rFonts w:hint="default"/>
      </w:rPr>
    </w:lvl>
    <w:lvl w:ilvl="3">
      <w:start w:val="1"/>
      <w:numFmt w:val="decimal"/>
      <w:suff w:val="space"/>
      <w:lvlText w:val="%4."/>
      <w:lvlJc w:val="left"/>
      <w:pPr>
        <w:ind w:left="1008" w:hanging="360"/>
      </w:pPr>
      <w:rPr>
        <w:rFonts w:hint="default"/>
      </w:rPr>
    </w:lvl>
    <w:lvl w:ilvl="4">
      <w:start w:val="1"/>
      <w:numFmt w:val="lowerLetter"/>
      <w:suff w:val="space"/>
      <w:lvlText w:val="%5."/>
      <w:lvlJc w:val="left"/>
      <w:pPr>
        <w:ind w:left="1224" w:hanging="360"/>
      </w:pPr>
      <w:rPr>
        <w:rFonts w:hint="default"/>
      </w:rPr>
    </w:lvl>
    <w:lvl w:ilvl="5">
      <w:start w:val="1"/>
      <w:numFmt w:val="upperLetter"/>
      <w:suff w:val="space"/>
      <w:lvlText w:val="%6)"/>
      <w:lvlJc w:val="left"/>
      <w:pPr>
        <w:ind w:left="1440" w:hanging="216"/>
      </w:pPr>
      <w:rPr>
        <w:rFonts w:hint="default"/>
      </w:rPr>
    </w:lvl>
    <w:lvl w:ilvl="6">
      <w:start w:val="1"/>
      <w:numFmt w:val="decimal"/>
      <w:suff w:val="space"/>
      <w:lvlText w:val="%7)"/>
      <w:lvlJc w:val="left"/>
      <w:pPr>
        <w:ind w:left="1656" w:hanging="216"/>
      </w:pPr>
      <w:rPr>
        <w:rFonts w:hint="default"/>
      </w:rPr>
    </w:lvl>
    <w:lvl w:ilvl="7">
      <w:start w:val="1"/>
      <w:numFmt w:val="lowerLetter"/>
      <w:suff w:val="space"/>
      <w:lvlText w:val="%8)"/>
      <w:lvlJc w:val="left"/>
      <w:pPr>
        <w:ind w:left="1872" w:hanging="216"/>
      </w:pPr>
      <w:rPr>
        <w:rFonts w:hint="default"/>
      </w:rPr>
    </w:lvl>
    <w:lvl w:ilvl="8">
      <w:start w:val="1"/>
      <w:numFmt w:val="lowerRoman"/>
      <w:suff w:val="space"/>
      <w:lvlText w:val="%9)"/>
      <w:lvlJc w:val="left"/>
      <w:pPr>
        <w:ind w:left="2088" w:hanging="216"/>
      </w:pPr>
      <w:rPr>
        <w:rFonts w:hint="default"/>
      </w:rPr>
    </w:lvl>
  </w:abstractNum>
  <w:abstractNum w:abstractNumId="1" w15:restartNumberingAfterBreak="0">
    <w:nsid w:val="440A6393"/>
    <w:multiLevelType w:val="multilevel"/>
    <w:tmpl w:val="43CA0566"/>
    <w:styleLink w:val="Style20-004"/>
    <w:lvl w:ilvl="0">
      <w:start w:val="1"/>
      <w:numFmt w:val="decimal"/>
      <w:suff w:val="space"/>
      <w:lvlText w:val="Standard %1."/>
      <w:lvlJc w:val="left"/>
      <w:pPr>
        <w:ind w:left="1080" w:hanging="1080"/>
      </w:pPr>
      <w:rPr>
        <w:rFonts w:ascii="Arial" w:hAnsi="Arial" w:cs="Arial" w:hint="default"/>
        <w:b/>
        <w:sz w:val="16"/>
        <w:szCs w:val="16"/>
      </w:rPr>
    </w:lvl>
    <w:lvl w:ilvl="1">
      <w:start w:val="1"/>
      <w:numFmt w:val="decimal"/>
      <w:suff w:val="space"/>
      <w:lvlText w:val="Element %2."/>
      <w:lvlJc w:val="left"/>
      <w:pPr>
        <w:ind w:left="1152" w:hanging="720"/>
      </w:pPr>
      <w:rPr>
        <w:rFonts w:ascii="Arial" w:hAnsi="Arial" w:cs="Arial" w:hint="default"/>
        <w:sz w:val="14"/>
        <w:szCs w:val="14"/>
        <w:u w:val="single"/>
      </w:rPr>
    </w:lvl>
    <w:lvl w:ilvl="2">
      <w:start w:val="1"/>
      <w:numFmt w:val="upperLetter"/>
      <w:suff w:val="space"/>
      <w:lvlText w:val="%3."/>
      <w:lvlJc w:val="left"/>
      <w:pPr>
        <w:ind w:left="864" w:hanging="144"/>
      </w:pPr>
      <w:rPr>
        <w:rFonts w:ascii="Arial" w:hAnsi="Arial" w:cs="Arial" w:hint="default"/>
        <w:sz w:val="14"/>
        <w:szCs w:val="14"/>
      </w:rPr>
    </w:lvl>
    <w:lvl w:ilvl="3">
      <w:start w:val="1"/>
      <w:numFmt w:val="decimal"/>
      <w:suff w:val="space"/>
      <w:lvlText w:val="%4."/>
      <w:lvlJc w:val="left"/>
      <w:pPr>
        <w:ind w:left="936" w:hanging="144"/>
      </w:pPr>
      <w:rPr>
        <w:rFonts w:ascii="Arial" w:hAnsi="Arial" w:cs="Arial" w:hint="default"/>
        <w:sz w:val="14"/>
        <w:szCs w:val="14"/>
      </w:rPr>
    </w:lvl>
    <w:lvl w:ilvl="4">
      <w:start w:val="1"/>
      <w:numFmt w:val="lowerLetter"/>
      <w:suff w:val="space"/>
      <w:lvlText w:val="%5."/>
      <w:lvlJc w:val="left"/>
      <w:pPr>
        <w:ind w:left="1008" w:hanging="144"/>
      </w:pPr>
      <w:rPr>
        <w:rFonts w:ascii="Arial" w:hAnsi="Arial" w:cs="Arial" w:hint="default"/>
        <w:sz w:val="14"/>
        <w:szCs w:val="14"/>
      </w:rPr>
    </w:lvl>
    <w:lvl w:ilvl="5">
      <w:start w:val="1"/>
      <w:numFmt w:val="upperLetter"/>
      <w:suff w:val="space"/>
      <w:lvlText w:val="(%6)"/>
      <w:lvlJc w:val="left"/>
      <w:pPr>
        <w:ind w:left="1080" w:hanging="144"/>
      </w:pPr>
      <w:rPr>
        <w:rFonts w:ascii="Arial" w:hAnsi="Arial" w:cs="Arial" w:hint="default"/>
        <w:sz w:val="14"/>
        <w:szCs w:val="14"/>
      </w:rPr>
    </w:lvl>
    <w:lvl w:ilvl="6">
      <w:start w:val="1"/>
      <w:numFmt w:val="decimal"/>
      <w:suff w:val="space"/>
      <w:lvlText w:val="(%7)"/>
      <w:lvlJc w:val="left"/>
      <w:pPr>
        <w:ind w:left="1152" w:hanging="144"/>
      </w:pPr>
      <w:rPr>
        <w:rFonts w:ascii="Calibri" w:hAnsi="Calibri" w:hint="default"/>
        <w:sz w:val="14"/>
        <w:szCs w:val="14"/>
      </w:rPr>
    </w:lvl>
    <w:lvl w:ilvl="7">
      <w:start w:val="1"/>
      <w:numFmt w:val="lowerLetter"/>
      <w:suff w:val="space"/>
      <w:lvlText w:val="(%8)"/>
      <w:lvlJc w:val="left"/>
      <w:pPr>
        <w:ind w:left="1224" w:hanging="144"/>
      </w:pPr>
      <w:rPr>
        <w:rFonts w:ascii="Arial" w:hAnsi="Arial" w:cs="Arial" w:hint="default"/>
        <w:sz w:val="14"/>
        <w:szCs w:val="14"/>
      </w:rPr>
    </w:lvl>
    <w:lvl w:ilvl="8">
      <w:start w:val="1"/>
      <w:numFmt w:val="lowerRoman"/>
      <w:suff w:val="space"/>
      <w:lvlText w:val="%9."/>
      <w:lvlJc w:val="left"/>
      <w:pPr>
        <w:ind w:left="1296" w:hanging="144"/>
      </w:pPr>
      <w:rPr>
        <w:rFonts w:ascii="Arial" w:hAnsi="Arial" w:cs="Arial" w:hint="default"/>
        <w:sz w:val="14"/>
        <w:szCs w:val="14"/>
      </w:rPr>
    </w:lvl>
  </w:abstractNum>
  <w:abstractNum w:abstractNumId="2" w15:restartNumberingAfterBreak="0">
    <w:nsid w:val="7C3A0C1F"/>
    <w:multiLevelType w:val="hybridMultilevel"/>
    <w:tmpl w:val="5ECC16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
  </w:num>
  <w:num w:numId="3">
    <w:abstractNumId w:val="1"/>
  </w:num>
  <w:num w:numId="4">
    <w:abstractNumId w:val="1"/>
  </w:num>
  <w:num w:numId="5">
    <w:abstractNumId w:val="1"/>
  </w:num>
  <w:num w:numId="6">
    <w:abstractNumId w:val="0"/>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736"/>
    <w:rsid w:val="00042297"/>
    <w:rsid w:val="00070C5A"/>
    <w:rsid w:val="00085B7F"/>
    <w:rsid w:val="00093EBF"/>
    <w:rsid w:val="00096D62"/>
    <w:rsid w:val="000A6214"/>
    <w:rsid w:val="001214EB"/>
    <w:rsid w:val="001479C7"/>
    <w:rsid w:val="00157516"/>
    <w:rsid w:val="00176289"/>
    <w:rsid w:val="0019044E"/>
    <w:rsid w:val="001A3A28"/>
    <w:rsid w:val="001B45AD"/>
    <w:rsid w:val="001B5F0B"/>
    <w:rsid w:val="001C0C4E"/>
    <w:rsid w:val="001C69FA"/>
    <w:rsid w:val="001D2D27"/>
    <w:rsid w:val="001D73EB"/>
    <w:rsid w:val="0021233B"/>
    <w:rsid w:val="00220203"/>
    <w:rsid w:val="002574A9"/>
    <w:rsid w:val="002A15DC"/>
    <w:rsid w:val="002A2139"/>
    <w:rsid w:val="002E7AB2"/>
    <w:rsid w:val="002F4C00"/>
    <w:rsid w:val="0031750A"/>
    <w:rsid w:val="003640D9"/>
    <w:rsid w:val="00366E7C"/>
    <w:rsid w:val="003736F1"/>
    <w:rsid w:val="00377DB2"/>
    <w:rsid w:val="003A7285"/>
    <w:rsid w:val="003B5D08"/>
    <w:rsid w:val="003C15ED"/>
    <w:rsid w:val="003E453E"/>
    <w:rsid w:val="0041326A"/>
    <w:rsid w:val="004306A5"/>
    <w:rsid w:val="00447242"/>
    <w:rsid w:val="00457F0F"/>
    <w:rsid w:val="00477D34"/>
    <w:rsid w:val="004848DB"/>
    <w:rsid w:val="00492432"/>
    <w:rsid w:val="004A33AB"/>
    <w:rsid w:val="004A652D"/>
    <w:rsid w:val="004B24C0"/>
    <w:rsid w:val="004E0234"/>
    <w:rsid w:val="004F1513"/>
    <w:rsid w:val="0051461C"/>
    <w:rsid w:val="00517032"/>
    <w:rsid w:val="0056653F"/>
    <w:rsid w:val="00582330"/>
    <w:rsid w:val="0059726A"/>
    <w:rsid w:val="005B6FAA"/>
    <w:rsid w:val="005C78EA"/>
    <w:rsid w:val="005D2E47"/>
    <w:rsid w:val="005F4C90"/>
    <w:rsid w:val="00602291"/>
    <w:rsid w:val="00606872"/>
    <w:rsid w:val="00635564"/>
    <w:rsid w:val="00637689"/>
    <w:rsid w:val="00683681"/>
    <w:rsid w:val="0069240C"/>
    <w:rsid w:val="00692CD8"/>
    <w:rsid w:val="006A004A"/>
    <w:rsid w:val="006A1FB7"/>
    <w:rsid w:val="006B5155"/>
    <w:rsid w:val="006C23B8"/>
    <w:rsid w:val="006C5333"/>
    <w:rsid w:val="006F14D4"/>
    <w:rsid w:val="0072132C"/>
    <w:rsid w:val="00751B0F"/>
    <w:rsid w:val="007929D9"/>
    <w:rsid w:val="00796736"/>
    <w:rsid w:val="007B5319"/>
    <w:rsid w:val="007C6122"/>
    <w:rsid w:val="007D3672"/>
    <w:rsid w:val="007D4C27"/>
    <w:rsid w:val="007D6807"/>
    <w:rsid w:val="007E77C8"/>
    <w:rsid w:val="007F4C4E"/>
    <w:rsid w:val="00804B78"/>
    <w:rsid w:val="008129E1"/>
    <w:rsid w:val="00837EB2"/>
    <w:rsid w:val="00845B13"/>
    <w:rsid w:val="00865150"/>
    <w:rsid w:val="00875B02"/>
    <w:rsid w:val="008967EE"/>
    <w:rsid w:val="008E7B32"/>
    <w:rsid w:val="008F6844"/>
    <w:rsid w:val="009030F2"/>
    <w:rsid w:val="0093494A"/>
    <w:rsid w:val="009545D9"/>
    <w:rsid w:val="00961D87"/>
    <w:rsid w:val="00961E22"/>
    <w:rsid w:val="00980992"/>
    <w:rsid w:val="0099442F"/>
    <w:rsid w:val="009A364B"/>
    <w:rsid w:val="009C3E70"/>
    <w:rsid w:val="009C6A79"/>
    <w:rsid w:val="009D6572"/>
    <w:rsid w:val="009F0F7B"/>
    <w:rsid w:val="009F55AD"/>
    <w:rsid w:val="00A20E64"/>
    <w:rsid w:val="00A23C87"/>
    <w:rsid w:val="00A24950"/>
    <w:rsid w:val="00A37739"/>
    <w:rsid w:val="00A41B62"/>
    <w:rsid w:val="00A90DAC"/>
    <w:rsid w:val="00A93E6D"/>
    <w:rsid w:val="00AE13DE"/>
    <w:rsid w:val="00B128AF"/>
    <w:rsid w:val="00B540E3"/>
    <w:rsid w:val="00B63417"/>
    <w:rsid w:val="00B6605C"/>
    <w:rsid w:val="00B72564"/>
    <w:rsid w:val="00BD3031"/>
    <w:rsid w:val="00BF2C20"/>
    <w:rsid w:val="00C06ECE"/>
    <w:rsid w:val="00C35254"/>
    <w:rsid w:val="00C5642E"/>
    <w:rsid w:val="00C60679"/>
    <w:rsid w:val="00C63B6E"/>
    <w:rsid w:val="00C63E97"/>
    <w:rsid w:val="00C650AD"/>
    <w:rsid w:val="00C6695C"/>
    <w:rsid w:val="00C81E3C"/>
    <w:rsid w:val="00CA7B95"/>
    <w:rsid w:val="00D10022"/>
    <w:rsid w:val="00D32FCC"/>
    <w:rsid w:val="00D35648"/>
    <w:rsid w:val="00DA7CF4"/>
    <w:rsid w:val="00DF7395"/>
    <w:rsid w:val="00E04818"/>
    <w:rsid w:val="00E06B31"/>
    <w:rsid w:val="00E36B13"/>
    <w:rsid w:val="00E53A92"/>
    <w:rsid w:val="00E62099"/>
    <w:rsid w:val="00E835E5"/>
    <w:rsid w:val="00EA72C9"/>
    <w:rsid w:val="00EC740F"/>
    <w:rsid w:val="00F14B70"/>
    <w:rsid w:val="00F26714"/>
    <w:rsid w:val="00F357FD"/>
    <w:rsid w:val="00F42718"/>
    <w:rsid w:val="00F92155"/>
    <w:rsid w:val="00FB0538"/>
    <w:rsid w:val="00FC24C5"/>
    <w:rsid w:val="00FD0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D5357A-C059-4239-84F7-778EB8FC4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E47"/>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0-004">
    <w:name w:val="Style20-004"/>
    <w:uiPriority w:val="99"/>
    <w:rsid w:val="003A7285"/>
    <w:pPr>
      <w:numPr>
        <w:numId w:val="1"/>
      </w:numPr>
    </w:pPr>
  </w:style>
  <w:style w:type="numbering" w:customStyle="1" w:styleId="StyleFolios">
    <w:name w:val="StyleFolios"/>
    <w:uiPriority w:val="99"/>
    <w:rsid w:val="00176289"/>
    <w:pPr>
      <w:numPr>
        <w:numId w:val="6"/>
      </w:numPr>
    </w:pPr>
  </w:style>
  <w:style w:type="character" w:styleId="PlaceholderText">
    <w:name w:val="Placeholder Text"/>
    <w:basedOn w:val="DefaultParagraphFont"/>
    <w:uiPriority w:val="99"/>
    <w:semiHidden/>
    <w:rsid w:val="00602291"/>
    <w:rPr>
      <w:color w:val="808080"/>
    </w:rPr>
  </w:style>
  <w:style w:type="table" w:styleId="TableGrid">
    <w:name w:val="Table Grid"/>
    <w:basedOn w:val="TableNormal"/>
    <w:uiPriority w:val="59"/>
    <w:rsid w:val="00C81E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1461C"/>
    <w:rPr>
      <w:b/>
      <w:bCs/>
    </w:rPr>
  </w:style>
  <w:style w:type="character" w:customStyle="1" w:styleId="FillIn1">
    <w:name w:val="Fill In 1"/>
    <w:basedOn w:val="DefaultParagraphFont"/>
    <w:uiPriority w:val="1"/>
    <w:rsid w:val="0051461C"/>
    <w:rPr>
      <w:rFonts w:ascii="Arial" w:hAnsi="Arial"/>
      <w:b/>
      <w:sz w:val="32"/>
    </w:rPr>
  </w:style>
  <w:style w:type="character" w:customStyle="1" w:styleId="FillIn2">
    <w:name w:val="Fill In 2"/>
    <w:basedOn w:val="DefaultParagraphFont"/>
    <w:uiPriority w:val="1"/>
    <w:rsid w:val="0051461C"/>
    <w:rPr>
      <w:rFonts w:ascii="Arial" w:hAnsi="Arial"/>
      <w:sz w:val="22"/>
    </w:rPr>
  </w:style>
  <w:style w:type="paragraph" w:styleId="Header">
    <w:name w:val="header"/>
    <w:basedOn w:val="Normal"/>
    <w:link w:val="HeaderChar"/>
    <w:uiPriority w:val="99"/>
    <w:unhideWhenUsed/>
    <w:rsid w:val="001D2D27"/>
    <w:pPr>
      <w:tabs>
        <w:tab w:val="center" w:pos="4680"/>
        <w:tab w:val="right" w:pos="9360"/>
      </w:tabs>
    </w:pPr>
  </w:style>
  <w:style w:type="character" w:customStyle="1" w:styleId="HeaderChar">
    <w:name w:val="Header Char"/>
    <w:basedOn w:val="DefaultParagraphFont"/>
    <w:link w:val="Header"/>
    <w:uiPriority w:val="99"/>
    <w:rsid w:val="001D2D27"/>
  </w:style>
  <w:style w:type="paragraph" w:styleId="Footer">
    <w:name w:val="footer"/>
    <w:basedOn w:val="Normal"/>
    <w:link w:val="FooterChar"/>
    <w:uiPriority w:val="99"/>
    <w:unhideWhenUsed/>
    <w:rsid w:val="001D2D27"/>
    <w:pPr>
      <w:tabs>
        <w:tab w:val="center" w:pos="4680"/>
        <w:tab w:val="right" w:pos="9360"/>
      </w:tabs>
    </w:pPr>
  </w:style>
  <w:style w:type="character" w:customStyle="1" w:styleId="FooterChar">
    <w:name w:val="Footer Char"/>
    <w:basedOn w:val="DefaultParagraphFont"/>
    <w:link w:val="Footer"/>
    <w:uiPriority w:val="99"/>
    <w:rsid w:val="001D2D27"/>
  </w:style>
  <w:style w:type="character" w:styleId="Hyperlink">
    <w:name w:val="Hyperlink"/>
    <w:basedOn w:val="DefaultParagraphFont"/>
    <w:uiPriority w:val="99"/>
    <w:unhideWhenUsed/>
    <w:rsid w:val="00751B0F"/>
    <w:rPr>
      <w:color w:val="0000FF" w:themeColor="hyperlink"/>
      <w:u w:val="single"/>
    </w:rPr>
  </w:style>
  <w:style w:type="paragraph" w:styleId="ListParagraph">
    <w:name w:val="List Paragraph"/>
    <w:basedOn w:val="Normal"/>
    <w:uiPriority w:val="34"/>
    <w:qFormat/>
    <w:rsid w:val="009349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F6846601.dotm</Template>
  <TotalTime>0</TotalTime>
  <Pages>14</Pages>
  <Words>4673</Words>
  <Characters>26639</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Nebraska Dept. of Education</Company>
  <LinksUpToDate>false</LinksUpToDate>
  <CharactersWithSpaces>31250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Buller</dc:creator>
  <cp:lastModifiedBy>Karen Buller</cp:lastModifiedBy>
  <cp:revision>2</cp:revision>
  <cp:lastPrinted>2016-06-29T19:37:00Z</cp:lastPrinted>
  <dcterms:created xsi:type="dcterms:W3CDTF">2019-06-26T16:04:00Z</dcterms:created>
  <dcterms:modified xsi:type="dcterms:W3CDTF">2019-06-26T16:04:00Z</dcterms:modified>
</cp:coreProperties>
</file>