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3B" w:rsidRPr="00AD155D" w:rsidRDefault="00D0733B" w:rsidP="00D0733B">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229C0358" wp14:editId="56391977">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D0733B" w:rsidRPr="00AD155D" w:rsidRDefault="00D0733B" w:rsidP="00D0733B">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D0733B" w:rsidRPr="008B4511" w:rsidRDefault="00D0733B" w:rsidP="00D0733B">
      <w:pPr>
        <w:tabs>
          <w:tab w:val="center" w:pos="7200"/>
        </w:tabs>
        <w:rPr>
          <w:rFonts w:asciiTheme="minorHAnsi" w:hAnsiTheme="minorHAnsi" w:cs="Arial"/>
          <w:b/>
          <w:sz w:val="18"/>
          <w:szCs w:val="18"/>
        </w:rPr>
      </w:pPr>
    </w:p>
    <w:p w:rsidR="00D0733B" w:rsidRPr="00A963B6" w:rsidRDefault="00D0733B" w:rsidP="00D0733B">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D0733B" w:rsidRPr="00A963B6" w:rsidRDefault="00D0733B" w:rsidP="00D0733B">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D0733B" w:rsidRPr="008B4511" w:rsidRDefault="00D0733B" w:rsidP="00D0733B">
      <w:pPr>
        <w:rPr>
          <w:rFonts w:asciiTheme="minorHAnsi" w:hAnsiTheme="minorHAnsi" w:cs="Arial"/>
          <w:b/>
          <w:bCs/>
          <w:sz w:val="18"/>
          <w:szCs w:val="18"/>
        </w:rPr>
      </w:pPr>
    </w:p>
    <w:p w:rsidR="00D0733B" w:rsidRPr="006F7D59" w:rsidRDefault="00D0733B" w:rsidP="00D0733B">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SCHOOL LIBRARIAN</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PK-12</w:t>
      </w:r>
    </w:p>
    <w:p w:rsidR="00D0733B" w:rsidRPr="009471A5" w:rsidRDefault="00D0733B" w:rsidP="00D0733B">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30</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FIELD</w:t>
      </w:r>
    </w:p>
    <w:p w:rsidR="00D0733B" w:rsidRPr="008B4511" w:rsidRDefault="00D0733B" w:rsidP="00D0733B">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0733B" w:rsidRPr="008B4511" w:rsidTr="002B151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D0733B" w:rsidRPr="00A963B6" w:rsidRDefault="00D0733B" w:rsidP="002B1515">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D0733B" w:rsidRPr="00A963B6" w:rsidRDefault="00D0733B" w:rsidP="002B151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D0733B" w:rsidRDefault="00D0733B" w:rsidP="00067956">
            <w:pPr>
              <w:rPr>
                <w:rFonts w:ascii="Arial" w:hAnsi="Arial" w:cs="Arial"/>
                <w:b/>
                <w:sz w:val="16"/>
                <w:szCs w:val="16"/>
              </w:rPr>
            </w:pPr>
            <w:r w:rsidRPr="008B4511">
              <w:rPr>
                <w:rFonts w:asciiTheme="minorHAnsi" w:hAnsiTheme="minorHAnsi"/>
                <w:b/>
                <w:sz w:val="18"/>
                <w:szCs w:val="18"/>
                <w:u w:val="single"/>
              </w:rPr>
              <w:t>D</w:t>
            </w:r>
            <w:r w:rsidRPr="008B4511">
              <w:rPr>
                <w:rFonts w:asciiTheme="minorHAnsi" w:hAnsiTheme="minorHAnsi"/>
                <w:b/>
                <w:sz w:val="18"/>
                <w:szCs w:val="18"/>
              </w:rPr>
              <w:t xml:space="preserve"> Certification Endorsement Requirements</w:t>
            </w:r>
            <w:r w:rsidRPr="00AB285E">
              <w:rPr>
                <w:rFonts w:asciiTheme="minorHAnsi" w:hAnsiTheme="minorHAnsi"/>
                <w:b/>
                <w:sz w:val="18"/>
                <w:szCs w:val="18"/>
              </w:rPr>
              <w:t xml:space="preserve">:  </w:t>
            </w:r>
            <w:r w:rsidRPr="00AB285E">
              <w:rPr>
                <w:rStyle w:val="1"/>
                <w:rFonts w:ascii="Calibri" w:hAnsi="Calibri"/>
                <w:sz w:val="18"/>
                <w:szCs w:val="18"/>
              </w:rPr>
              <w:t>This endorsement require</w:t>
            </w:r>
            <w:r w:rsidR="00067956">
              <w:rPr>
                <w:rStyle w:val="1"/>
                <w:rFonts w:ascii="Calibri" w:hAnsi="Calibri"/>
                <w:sz w:val="18"/>
                <w:szCs w:val="18"/>
              </w:rPr>
              <w:t>s</w:t>
            </w:r>
            <w:r w:rsidRPr="00AB285E">
              <w:rPr>
                <w:rStyle w:val="1"/>
                <w:rFonts w:ascii="Calibri" w:hAnsi="Calibri"/>
                <w:sz w:val="18"/>
                <w:szCs w:val="18"/>
              </w:rPr>
              <w:t xml:space="preserve"> the applicant to hold a teaching certificate or concurrently earn a subject or field endorsement, and acquire a minimum of </w:t>
            </w:r>
            <w:r w:rsidRPr="00AB285E">
              <w:rPr>
                <w:rStyle w:val="1"/>
                <w:rFonts w:ascii="Calibri" w:hAnsi="Calibri"/>
                <w:b/>
                <w:sz w:val="18"/>
                <w:szCs w:val="18"/>
              </w:rPr>
              <w:t>30 semester hours</w:t>
            </w:r>
            <w:r w:rsidRPr="00AB285E">
              <w:rPr>
                <w:rStyle w:val="1"/>
                <w:rFonts w:ascii="Calibri" w:hAnsi="Calibri"/>
                <w:sz w:val="18"/>
                <w:szCs w:val="18"/>
              </w:rPr>
              <w:t xml:space="preserve"> in library media courses, including leadership, library administration, technology, information access, children’s and young adult literature, resource management, and curriculum and instruction.</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772162">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D0733B" w:rsidRPr="008B4511" w:rsidTr="007A6C3B">
        <w:trPr>
          <w:trHeight w:val="144"/>
        </w:trPr>
        <w:tc>
          <w:tcPr>
            <w:tcW w:w="4525" w:type="dxa"/>
            <w:gridSpan w:val="2"/>
            <w:tcBorders>
              <w:top w:val="single" w:sz="4" w:space="0" w:color="auto"/>
            </w:tcBorders>
          </w:tcPr>
          <w:p w:rsidR="00D0733B" w:rsidRPr="00C11C93" w:rsidRDefault="00D0733B" w:rsidP="00AB285E">
            <w:pPr>
              <w:numPr>
                <w:ilvl w:val="0"/>
                <w:numId w:val="17"/>
              </w:numPr>
              <w:contextualSpacing/>
              <w:rPr>
                <w:rFonts w:ascii="Calibri" w:eastAsiaTheme="minorHAnsi" w:hAnsi="Calibri" w:cs="Arial"/>
                <w:sz w:val="18"/>
                <w:szCs w:val="18"/>
                <w:lang w:bidi="en-US"/>
              </w:rPr>
            </w:pPr>
            <w:r w:rsidRPr="00C11C93">
              <w:rPr>
                <w:rFonts w:ascii="Calibri" w:eastAsiaTheme="minorHAnsi" w:hAnsi="Calibri" w:cs="Arial"/>
                <w:sz w:val="18"/>
                <w:szCs w:val="18"/>
                <w:lang w:bidi="en-US"/>
              </w:rPr>
              <w:t xml:space="preserve">Teaching for Learning:  Candidates are effective teachers who demonstrate knowledge of learners and learning, model and promote collaborative planning, instruction in multiple literacies, and inquiry-based learning enabling members of the learning community to become effective users and creators of ideas and information.  Candidates design and implement instruction that engages students' interests and develops their ability to inquire, think critically, gain and share knowledge.  Elements of these competencies are: </w:t>
            </w: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r>
      <w:tr w:rsidR="00AB285E" w:rsidRPr="008B4511" w:rsidTr="008F58CC">
        <w:trPr>
          <w:trHeight w:val="144"/>
        </w:trPr>
        <w:tc>
          <w:tcPr>
            <w:tcW w:w="4525" w:type="dxa"/>
            <w:gridSpan w:val="2"/>
            <w:tcBorders>
              <w:top w:val="single" w:sz="4" w:space="0" w:color="auto"/>
              <w:bottom w:val="single" w:sz="4" w:space="0" w:color="auto"/>
            </w:tcBorders>
          </w:tcPr>
          <w:p w:rsidR="00AB285E" w:rsidRPr="00C11C93" w:rsidRDefault="00AB285E" w:rsidP="00AB285E">
            <w:pPr>
              <w:numPr>
                <w:ilvl w:val="1"/>
                <w:numId w:val="17"/>
              </w:numPr>
              <w:contextualSpacing/>
              <w:rPr>
                <w:rFonts w:ascii="Calibri" w:eastAsiaTheme="minorHAnsi" w:hAnsi="Calibri" w:cs="Arial"/>
                <w:sz w:val="18"/>
                <w:szCs w:val="18"/>
                <w:lang w:bidi="en-US"/>
              </w:rPr>
            </w:pPr>
            <w:r w:rsidRPr="00C11C93">
              <w:rPr>
                <w:rFonts w:ascii="Calibri" w:eastAsiaTheme="minorHAnsi" w:hAnsi="Calibri" w:cs="Arial"/>
                <w:sz w:val="18"/>
                <w:szCs w:val="18"/>
                <w:lang w:bidi="en-US"/>
              </w:rPr>
              <w:t xml:space="preserve">Knowledge of learners and learning; </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AB285E" w:rsidRPr="008B4511" w:rsidTr="008B4511">
        <w:trPr>
          <w:trHeight w:val="144"/>
        </w:trPr>
        <w:tc>
          <w:tcPr>
            <w:tcW w:w="4525" w:type="dxa"/>
            <w:gridSpan w:val="2"/>
            <w:tcBorders>
              <w:top w:val="single" w:sz="4" w:space="0" w:color="auto"/>
              <w:bottom w:val="single" w:sz="4" w:space="0" w:color="auto"/>
            </w:tcBorders>
          </w:tcPr>
          <w:p w:rsidR="00AB285E" w:rsidRPr="00C11C93" w:rsidRDefault="00AB285E" w:rsidP="00AB285E">
            <w:pPr>
              <w:numPr>
                <w:ilvl w:val="1"/>
                <w:numId w:val="17"/>
              </w:numPr>
              <w:contextualSpacing/>
              <w:rPr>
                <w:rFonts w:ascii="Calibri" w:eastAsiaTheme="minorHAnsi" w:hAnsi="Calibri" w:cs="Arial"/>
                <w:sz w:val="18"/>
                <w:szCs w:val="18"/>
                <w:lang w:bidi="en-US"/>
              </w:rPr>
            </w:pPr>
            <w:r w:rsidRPr="00C11C93">
              <w:rPr>
                <w:rFonts w:ascii="Calibri" w:eastAsiaTheme="minorHAnsi" w:hAnsi="Calibri" w:cs="Arial"/>
                <w:sz w:val="18"/>
                <w:szCs w:val="18"/>
                <w:lang w:bidi="en-US"/>
              </w:rPr>
              <w:t xml:space="preserve">Effective and knowledgeable teachers; </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AB285E" w:rsidRPr="008B4511" w:rsidTr="008B4511">
        <w:trPr>
          <w:trHeight w:val="144"/>
        </w:trPr>
        <w:tc>
          <w:tcPr>
            <w:tcW w:w="4525" w:type="dxa"/>
            <w:gridSpan w:val="2"/>
            <w:tcBorders>
              <w:top w:val="single" w:sz="4" w:space="0" w:color="auto"/>
              <w:bottom w:val="single" w:sz="4" w:space="0" w:color="auto"/>
            </w:tcBorders>
          </w:tcPr>
          <w:p w:rsidR="00AB285E" w:rsidRPr="00C11C93" w:rsidRDefault="00AB285E" w:rsidP="00AB285E">
            <w:pPr>
              <w:numPr>
                <w:ilvl w:val="1"/>
                <w:numId w:val="17"/>
              </w:numPr>
              <w:contextualSpacing/>
              <w:rPr>
                <w:rFonts w:ascii="Calibri" w:eastAsiaTheme="minorHAnsi" w:hAnsi="Calibri" w:cs="Arial"/>
                <w:sz w:val="18"/>
                <w:szCs w:val="18"/>
                <w:lang w:bidi="en-US"/>
              </w:rPr>
            </w:pPr>
            <w:r w:rsidRPr="00C11C93">
              <w:rPr>
                <w:rFonts w:ascii="Calibri" w:eastAsiaTheme="minorHAnsi" w:hAnsi="Calibri" w:cs="Arial"/>
                <w:sz w:val="18"/>
                <w:szCs w:val="18"/>
                <w:lang w:bidi="en-US"/>
              </w:rPr>
              <w:t xml:space="preserve">Instructional partners; and </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AB285E" w:rsidRPr="008B4511" w:rsidTr="00EB5860">
        <w:trPr>
          <w:trHeight w:val="288"/>
        </w:trPr>
        <w:tc>
          <w:tcPr>
            <w:tcW w:w="4525" w:type="dxa"/>
            <w:gridSpan w:val="2"/>
            <w:tcBorders>
              <w:top w:val="single" w:sz="4" w:space="0" w:color="auto"/>
              <w:bottom w:val="single" w:sz="4" w:space="0" w:color="auto"/>
            </w:tcBorders>
          </w:tcPr>
          <w:p w:rsidR="00AB285E" w:rsidRPr="00C11C93" w:rsidRDefault="00AB285E" w:rsidP="00AB285E">
            <w:pPr>
              <w:numPr>
                <w:ilvl w:val="1"/>
                <w:numId w:val="17"/>
              </w:numPr>
              <w:contextualSpacing/>
              <w:rPr>
                <w:rFonts w:ascii="Calibri" w:eastAsiaTheme="minorHAnsi" w:hAnsi="Calibri" w:cs="Arial"/>
                <w:sz w:val="18"/>
                <w:szCs w:val="18"/>
                <w:lang w:bidi="en-US"/>
              </w:rPr>
            </w:pPr>
            <w:r w:rsidRPr="00C11C93">
              <w:rPr>
                <w:rFonts w:ascii="Calibri" w:eastAsiaTheme="minorHAnsi" w:hAnsi="Calibri" w:cs="Arial"/>
                <w:sz w:val="18"/>
                <w:szCs w:val="18"/>
                <w:lang w:bidi="en-US"/>
              </w:rPr>
              <w:t>Integration of 21</w:t>
            </w:r>
            <w:r w:rsidRPr="00C11C93">
              <w:rPr>
                <w:rFonts w:ascii="Calibri" w:eastAsiaTheme="minorHAnsi" w:hAnsi="Calibri" w:cs="Arial"/>
                <w:sz w:val="18"/>
                <w:szCs w:val="18"/>
                <w:vertAlign w:val="superscript"/>
                <w:lang w:bidi="en-US"/>
              </w:rPr>
              <w:t>st</w:t>
            </w:r>
            <w:r w:rsidRPr="00C11C93">
              <w:rPr>
                <w:rFonts w:ascii="Calibri" w:eastAsiaTheme="minorHAnsi" w:hAnsi="Calibri" w:cs="Arial"/>
                <w:sz w:val="18"/>
                <w:szCs w:val="18"/>
                <w:lang w:bidi="en-US"/>
              </w:rPr>
              <w:t xml:space="preserve">-century skills and learning standards. </w:t>
            </w: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r>
      <w:tr w:rsidR="00D0733B" w:rsidRPr="008B4511" w:rsidTr="006D59FE">
        <w:trPr>
          <w:trHeight w:val="144"/>
        </w:trPr>
        <w:tc>
          <w:tcPr>
            <w:tcW w:w="4525" w:type="dxa"/>
            <w:gridSpan w:val="2"/>
            <w:tcBorders>
              <w:top w:val="single" w:sz="4" w:space="0" w:color="auto"/>
              <w:bottom w:val="single" w:sz="4" w:space="0" w:color="auto"/>
            </w:tcBorders>
          </w:tcPr>
          <w:p w:rsidR="00D0733B" w:rsidRPr="00C11C93" w:rsidRDefault="00D0733B" w:rsidP="00AB285E">
            <w:pPr>
              <w:pStyle w:val="ListParagraph"/>
              <w:numPr>
                <w:ilvl w:val="0"/>
                <w:numId w:val="17"/>
              </w:numPr>
              <w:rPr>
                <w:rFonts w:ascii="Calibri" w:hAnsi="Calibri" w:cs="Arial"/>
                <w:sz w:val="18"/>
                <w:szCs w:val="18"/>
              </w:rPr>
            </w:pPr>
            <w:r w:rsidRPr="00C11C93">
              <w:rPr>
                <w:rFonts w:ascii="Calibri" w:hAnsi="Calibri" w:cs="Arial"/>
                <w:sz w:val="18"/>
                <w:szCs w:val="18"/>
              </w:rPr>
              <w:t xml:space="preserve">Literacy and reading:  Candidates promote reading for learning, personal growth, and enjoyment.  They are aware of major trends in children's and young adult literature and select reading materials in multiple formats to support reading for information, reading for pleasure, and reading for lifelong learning.  Candidates use a variety of strategies to reinforce classroom reading instruction to address the diverse needs and interests of all readers.  Elements of these </w:t>
            </w:r>
            <w:r w:rsidRPr="00C11C93">
              <w:rPr>
                <w:rFonts w:ascii="Calibri" w:hAnsi="Calibri" w:cs="Arial"/>
                <w:sz w:val="18"/>
                <w:szCs w:val="18"/>
              </w:rPr>
              <w:lastRenderedPageBreak/>
              <w:t>competencies are:</w:t>
            </w: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bookmarkStart w:id="0" w:name="_GoBack"/>
            <w:bookmarkEnd w:id="0"/>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r>
      <w:tr w:rsidR="00AB285E" w:rsidRPr="008B4511" w:rsidTr="00AB285E">
        <w:trPr>
          <w:trHeight w:val="144"/>
        </w:trPr>
        <w:tc>
          <w:tcPr>
            <w:tcW w:w="4525" w:type="dxa"/>
            <w:gridSpan w:val="2"/>
            <w:tcBorders>
              <w:top w:val="single" w:sz="4" w:space="0" w:color="auto"/>
              <w:bottom w:val="single" w:sz="4" w:space="0" w:color="auto"/>
            </w:tcBorders>
          </w:tcPr>
          <w:p w:rsidR="00AB285E" w:rsidRPr="00C11C93" w:rsidRDefault="00AB285E" w:rsidP="00AB285E">
            <w:pPr>
              <w:pStyle w:val="ListParagraph"/>
              <w:numPr>
                <w:ilvl w:val="1"/>
                <w:numId w:val="17"/>
              </w:numPr>
              <w:rPr>
                <w:rFonts w:ascii="Calibri" w:hAnsi="Calibri" w:cs="Arial"/>
                <w:sz w:val="18"/>
                <w:szCs w:val="18"/>
              </w:rPr>
            </w:pPr>
            <w:r w:rsidRPr="00C11C93">
              <w:rPr>
                <w:rFonts w:ascii="Calibri" w:hAnsi="Calibri" w:cs="Arial"/>
                <w:sz w:val="18"/>
                <w:szCs w:val="18"/>
              </w:rPr>
              <w:t xml:space="preserve">Literature; </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AB285E" w:rsidRPr="008B4511" w:rsidTr="00AB285E">
        <w:trPr>
          <w:trHeight w:val="144"/>
        </w:trPr>
        <w:tc>
          <w:tcPr>
            <w:tcW w:w="4525" w:type="dxa"/>
            <w:gridSpan w:val="2"/>
            <w:tcBorders>
              <w:top w:val="single" w:sz="4" w:space="0" w:color="auto"/>
              <w:bottom w:val="single" w:sz="4" w:space="0" w:color="auto"/>
            </w:tcBorders>
          </w:tcPr>
          <w:p w:rsidR="00AB285E" w:rsidRPr="00C11C93" w:rsidRDefault="00AB285E" w:rsidP="00AB285E">
            <w:pPr>
              <w:pStyle w:val="ListParagraph"/>
              <w:numPr>
                <w:ilvl w:val="1"/>
                <w:numId w:val="17"/>
              </w:numPr>
              <w:rPr>
                <w:rFonts w:ascii="Calibri" w:hAnsi="Calibri" w:cs="Arial"/>
                <w:sz w:val="18"/>
                <w:szCs w:val="18"/>
              </w:rPr>
            </w:pPr>
            <w:r w:rsidRPr="00C11C93">
              <w:rPr>
                <w:rFonts w:ascii="Calibri" w:hAnsi="Calibri" w:cs="Arial"/>
                <w:sz w:val="18"/>
                <w:szCs w:val="18"/>
              </w:rPr>
              <w:t xml:space="preserve">Reading promotion; </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AB285E" w:rsidRPr="008B4511" w:rsidTr="00AB285E">
        <w:trPr>
          <w:trHeight w:val="144"/>
        </w:trPr>
        <w:tc>
          <w:tcPr>
            <w:tcW w:w="4525" w:type="dxa"/>
            <w:gridSpan w:val="2"/>
            <w:tcBorders>
              <w:top w:val="single" w:sz="4" w:space="0" w:color="auto"/>
              <w:bottom w:val="single" w:sz="4" w:space="0" w:color="auto"/>
            </w:tcBorders>
          </w:tcPr>
          <w:p w:rsidR="00AB285E" w:rsidRPr="00C11C93" w:rsidRDefault="00AB285E" w:rsidP="00AB285E">
            <w:pPr>
              <w:pStyle w:val="ListParagraph"/>
              <w:numPr>
                <w:ilvl w:val="1"/>
                <w:numId w:val="17"/>
              </w:numPr>
              <w:rPr>
                <w:rFonts w:ascii="Calibri" w:hAnsi="Calibri" w:cs="Arial"/>
                <w:sz w:val="18"/>
                <w:szCs w:val="18"/>
              </w:rPr>
            </w:pPr>
            <w:r w:rsidRPr="00C11C93">
              <w:rPr>
                <w:rFonts w:ascii="Calibri" w:hAnsi="Calibri" w:cs="Arial"/>
                <w:sz w:val="18"/>
                <w:szCs w:val="18"/>
              </w:rPr>
              <w:t xml:space="preserve">Respect for diversity; and </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AB285E" w:rsidRPr="008B4511" w:rsidTr="00AB285E">
        <w:trPr>
          <w:trHeight w:val="144"/>
        </w:trPr>
        <w:tc>
          <w:tcPr>
            <w:tcW w:w="4525" w:type="dxa"/>
            <w:gridSpan w:val="2"/>
            <w:tcBorders>
              <w:top w:val="single" w:sz="4" w:space="0" w:color="auto"/>
              <w:bottom w:val="single" w:sz="4" w:space="0" w:color="auto"/>
            </w:tcBorders>
          </w:tcPr>
          <w:p w:rsidR="00AB285E" w:rsidRPr="00C11C93" w:rsidRDefault="00AB285E" w:rsidP="00AB285E">
            <w:pPr>
              <w:pStyle w:val="ListParagraph"/>
              <w:numPr>
                <w:ilvl w:val="1"/>
                <w:numId w:val="17"/>
              </w:numPr>
              <w:rPr>
                <w:rFonts w:ascii="Calibri" w:hAnsi="Calibri" w:cs="Arial"/>
                <w:sz w:val="18"/>
                <w:szCs w:val="18"/>
              </w:rPr>
            </w:pPr>
            <w:r w:rsidRPr="00C11C93">
              <w:rPr>
                <w:rFonts w:ascii="Calibri" w:hAnsi="Calibri" w:cs="Arial"/>
                <w:sz w:val="18"/>
                <w:szCs w:val="18"/>
              </w:rPr>
              <w:t>Literacy strategies.</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D0733B" w:rsidRPr="008B4511" w:rsidTr="006E105D">
        <w:trPr>
          <w:trHeight w:val="144"/>
        </w:trPr>
        <w:tc>
          <w:tcPr>
            <w:tcW w:w="4525" w:type="dxa"/>
            <w:gridSpan w:val="2"/>
            <w:tcBorders>
              <w:top w:val="single" w:sz="4" w:space="0" w:color="auto"/>
              <w:bottom w:val="single" w:sz="4" w:space="0" w:color="auto"/>
            </w:tcBorders>
          </w:tcPr>
          <w:p w:rsidR="00D0733B" w:rsidRPr="00C11C93" w:rsidRDefault="00D0733B" w:rsidP="00AB285E">
            <w:pPr>
              <w:pStyle w:val="ListParagraph"/>
              <w:numPr>
                <w:ilvl w:val="0"/>
                <w:numId w:val="17"/>
              </w:numPr>
              <w:rPr>
                <w:rFonts w:ascii="Calibri" w:hAnsi="Calibri" w:cs="Arial"/>
                <w:sz w:val="18"/>
                <w:szCs w:val="18"/>
              </w:rPr>
            </w:pPr>
            <w:r w:rsidRPr="00C11C93">
              <w:rPr>
                <w:rFonts w:ascii="Calibri" w:hAnsi="Calibri" w:cs="Arial"/>
                <w:sz w:val="18"/>
                <w:szCs w:val="18"/>
              </w:rPr>
              <w:t xml:space="preserve">Information and knowledge:  Candidates model and promote ethical, equitable access to and use of physical, digital, and virtual collections of resources.  Candidates demonstrate knowledge of a variety of information sources and services that support the needs of the diverse learning community and demonstrate the use of a variety of research strategies to generate knowledge to improve practice.  Elements of these competencies are:  </w:t>
            </w: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r>
      <w:tr w:rsidR="00AB285E" w:rsidRPr="008B4511" w:rsidTr="00AB285E">
        <w:trPr>
          <w:trHeight w:val="144"/>
        </w:trPr>
        <w:tc>
          <w:tcPr>
            <w:tcW w:w="4525" w:type="dxa"/>
            <w:gridSpan w:val="2"/>
            <w:tcBorders>
              <w:top w:val="single" w:sz="4" w:space="0" w:color="auto"/>
              <w:bottom w:val="single" w:sz="4" w:space="0" w:color="auto"/>
            </w:tcBorders>
          </w:tcPr>
          <w:p w:rsidR="00AB285E" w:rsidRPr="00C11C93" w:rsidRDefault="00AB285E" w:rsidP="00AB285E">
            <w:pPr>
              <w:pStyle w:val="ListParagraph"/>
              <w:numPr>
                <w:ilvl w:val="1"/>
                <w:numId w:val="17"/>
              </w:numPr>
              <w:rPr>
                <w:rFonts w:ascii="Calibri" w:hAnsi="Calibri" w:cs="Arial"/>
                <w:sz w:val="18"/>
                <w:szCs w:val="18"/>
              </w:rPr>
            </w:pPr>
            <w:r w:rsidRPr="00C11C93">
              <w:rPr>
                <w:rFonts w:ascii="Calibri" w:hAnsi="Calibri" w:cs="Arial"/>
                <w:sz w:val="18"/>
                <w:szCs w:val="18"/>
              </w:rPr>
              <w:t xml:space="preserve">Efficient and ethical information-seeking behavior; </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AB285E" w:rsidRPr="008B4511" w:rsidTr="00AB285E">
        <w:trPr>
          <w:trHeight w:val="144"/>
        </w:trPr>
        <w:tc>
          <w:tcPr>
            <w:tcW w:w="4525" w:type="dxa"/>
            <w:gridSpan w:val="2"/>
            <w:tcBorders>
              <w:top w:val="single" w:sz="4" w:space="0" w:color="auto"/>
              <w:bottom w:val="single" w:sz="4" w:space="0" w:color="auto"/>
            </w:tcBorders>
          </w:tcPr>
          <w:p w:rsidR="00AB285E" w:rsidRPr="00C11C93" w:rsidRDefault="00AB285E" w:rsidP="00AB285E">
            <w:pPr>
              <w:pStyle w:val="ListParagraph"/>
              <w:numPr>
                <w:ilvl w:val="1"/>
                <w:numId w:val="17"/>
              </w:numPr>
              <w:rPr>
                <w:rFonts w:ascii="Calibri" w:hAnsi="Calibri" w:cs="Arial"/>
                <w:sz w:val="18"/>
                <w:szCs w:val="18"/>
              </w:rPr>
            </w:pPr>
            <w:r w:rsidRPr="00C11C93">
              <w:rPr>
                <w:rFonts w:ascii="Calibri" w:hAnsi="Calibri" w:cs="Arial"/>
                <w:sz w:val="18"/>
                <w:szCs w:val="18"/>
              </w:rPr>
              <w:t>Access to information;</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AB285E" w:rsidRPr="008B4511" w:rsidTr="00AB285E">
        <w:trPr>
          <w:trHeight w:val="144"/>
        </w:trPr>
        <w:tc>
          <w:tcPr>
            <w:tcW w:w="4525" w:type="dxa"/>
            <w:gridSpan w:val="2"/>
            <w:tcBorders>
              <w:top w:val="single" w:sz="4" w:space="0" w:color="auto"/>
              <w:bottom w:val="single" w:sz="4" w:space="0" w:color="auto"/>
            </w:tcBorders>
          </w:tcPr>
          <w:p w:rsidR="00AB285E" w:rsidRPr="00C11C93" w:rsidRDefault="00AB285E" w:rsidP="00AB285E">
            <w:pPr>
              <w:pStyle w:val="ListParagraph"/>
              <w:numPr>
                <w:ilvl w:val="1"/>
                <w:numId w:val="17"/>
              </w:numPr>
              <w:rPr>
                <w:rFonts w:ascii="Calibri" w:hAnsi="Calibri" w:cs="Arial"/>
                <w:sz w:val="18"/>
                <w:szCs w:val="18"/>
              </w:rPr>
            </w:pPr>
            <w:r w:rsidRPr="00C11C93">
              <w:rPr>
                <w:rFonts w:ascii="Calibri" w:hAnsi="Calibri" w:cs="Arial"/>
                <w:sz w:val="18"/>
                <w:szCs w:val="18"/>
              </w:rPr>
              <w:t xml:space="preserve">Information technology; and </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AB285E" w:rsidRPr="008B4511" w:rsidTr="00EB5860">
        <w:trPr>
          <w:trHeight w:val="228"/>
        </w:trPr>
        <w:tc>
          <w:tcPr>
            <w:tcW w:w="4525" w:type="dxa"/>
            <w:gridSpan w:val="2"/>
            <w:tcBorders>
              <w:top w:val="single" w:sz="4" w:space="0" w:color="auto"/>
              <w:bottom w:val="single" w:sz="4" w:space="0" w:color="auto"/>
            </w:tcBorders>
          </w:tcPr>
          <w:p w:rsidR="00AB285E" w:rsidRPr="00C11C93" w:rsidRDefault="00AB285E" w:rsidP="00AB285E">
            <w:pPr>
              <w:pStyle w:val="ListParagraph"/>
              <w:numPr>
                <w:ilvl w:val="1"/>
                <w:numId w:val="17"/>
              </w:numPr>
              <w:rPr>
                <w:rFonts w:ascii="Calibri" w:hAnsi="Calibri" w:cs="Arial"/>
                <w:sz w:val="18"/>
                <w:szCs w:val="18"/>
              </w:rPr>
            </w:pPr>
            <w:r w:rsidRPr="00C11C93">
              <w:rPr>
                <w:rFonts w:ascii="Calibri" w:hAnsi="Calibri" w:cs="Arial"/>
                <w:sz w:val="18"/>
                <w:szCs w:val="18"/>
              </w:rPr>
              <w:t>Research and knowledge creation.</w:t>
            </w: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c>
          <w:tcPr>
            <w:tcW w:w="288" w:type="dxa"/>
          </w:tcPr>
          <w:p w:rsidR="00AB285E" w:rsidRPr="008B4511" w:rsidRDefault="00AB285E" w:rsidP="00D0733B">
            <w:pPr>
              <w:tabs>
                <w:tab w:val="left" w:pos="1800"/>
                <w:tab w:val="left" w:pos="4320"/>
              </w:tabs>
              <w:jc w:val="center"/>
              <w:rPr>
                <w:rFonts w:asciiTheme="minorHAnsi" w:hAnsiTheme="minorHAnsi" w:cs="Arial"/>
                <w:b/>
                <w:bCs/>
                <w:sz w:val="18"/>
                <w:szCs w:val="18"/>
              </w:rPr>
            </w:pPr>
          </w:p>
        </w:tc>
      </w:tr>
      <w:tr w:rsidR="00D0733B" w:rsidRPr="008B4511" w:rsidTr="00E752B8">
        <w:trPr>
          <w:trHeight w:val="144"/>
        </w:trPr>
        <w:tc>
          <w:tcPr>
            <w:tcW w:w="4525" w:type="dxa"/>
            <w:gridSpan w:val="2"/>
            <w:tcBorders>
              <w:top w:val="single" w:sz="4" w:space="0" w:color="auto"/>
              <w:bottom w:val="single" w:sz="4" w:space="0" w:color="auto"/>
            </w:tcBorders>
          </w:tcPr>
          <w:p w:rsidR="00D0733B" w:rsidRPr="00C11C93" w:rsidRDefault="00D0733B" w:rsidP="00AB285E">
            <w:pPr>
              <w:pStyle w:val="ListParagraph"/>
              <w:numPr>
                <w:ilvl w:val="0"/>
                <w:numId w:val="17"/>
              </w:numPr>
              <w:rPr>
                <w:rFonts w:ascii="Calibri" w:hAnsi="Calibri" w:cs="Arial"/>
                <w:sz w:val="18"/>
                <w:szCs w:val="18"/>
              </w:rPr>
            </w:pPr>
            <w:r w:rsidRPr="00C11C93">
              <w:rPr>
                <w:rFonts w:ascii="Calibri" w:hAnsi="Calibri" w:cs="Arial"/>
                <w:sz w:val="18"/>
                <w:szCs w:val="18"/>
              </w:rPr>
              <w:t>Advocacy and Leadership:  Candidates advocate for dynamic school library programs and positive learning environments that focus on student learning and achievement by collaborating and connecting with teachers, administrators, librarians, and the community.  Candidates are committed to continuous learning and professional growth and lead professional development activities for other educators.  They provide leadership by articulating how school libraries contribute to student achievement.  Elements of these competencies are:</w:t>
            </w: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r>
      <w:tr w:rsidR="00AB285E" w:rsidRPr="008B4511" w:rsidTr="00AB285E">
        <w:trPr>
          <w:trHeight w:val="144"/>
        </w:trPr>
        <w:tc>
          <w:tcPr>
            <w:tcW w:w="4525" w:type="dxa"/>
            <w:gridSpan w:val="2"/>
            <w:tcBorders>
              <w:top w:val="single" w:sz="4" w:space="0" w:color="auto"/>
              <w:bottom w:val="single" w:sz="4" w:space="0" w:color="auto"/>
            </w:tcBorders>
          </w:tcPr>
          <w:p w:rsidR="00AB285E" w:rsidRPr="00C11C93" w:rsidRDefault="00AB285E" w:rsidP="00AB285E">
            <w:pPr>
              <w:pStyle w:val="ListParagraph"/>
              <w:numPr>
                <w:ilvl w:val="1"/>
                <w:numId w:val="17"/>
              </w:numPr>
              <w:rPr>
                <w:rFonts w:ascii="Calibri" w:hAnsi="Calibri" w:cs="Arial"/>
                <w:sz w:val="18"/>
                <w:szCs w:val="18"/>
              </w:rPr>
            </w:pPr>
            <w:r w:rsidRPr="00C11C93">
              <w:rPr>
                <w:rFonts w:ascii="Calibri" w:hAnsi="Calibri" w:cs="Arial"/>
                <w:sz w:val="18"/>
                <w:szCs w:val="18"/>
              </w:rPr>
              <w:t xml:space="preserve">Networking with the library community; </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AB285E" w:rsidRPr="008B4511" w:rsidTr="00AB285E">
        <w:trPr>
          <w:trHeight w:val="144"/>
        </w:trPr>
        <w:tc>
          <w:tcPr>
            <w:tcW w:w="4525" w:type="dxa"/>
            <w:gridSpan w:val="2"/>
            <w:tcBorders>
              <w:top w:val="single" w:sz="4" w:space="0" w:color="auto"/>
              <w:bottom w:val="single" w:sz="4" w:space="0" w:color="auto"/>
            </w:tcBorders>
          </w:tcPr>
          <w:p w:rsidR="00AB285E" w:rsidRPr="00C11C93" w:rsidRDefault="00AB285E" w:rsidP="00AB285E">
            <w:pPr>
              <w:pStyle w:val="ListParagraph"/>
              <w:numPr>
                <w:ilvl w:val="1"/>
                <w:numId w:val="17"/>
              </w:numPr>
              <w:rPr>
                <w:rFonts w:ascii="Calibri" w:hAnsi="Calibri" w:cs="Arial"/>
                <w:sz w:val="18"/>
                <w:szCs w:val="18"/>
              </w:rPr>
            </w:pPr>
            <w:r w:rsidRPr="00C11C93">
              <w:rPr>
                <w:rFonts w:ascii="Calibri" w:hAnsi="Calibri" w:cs="Arial"/>
                <w:sz w:val="18"/>
                <w:szCs w:val="18"/>
              </w:rPr>
              <w:t>Professional development;</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AB285E" w:rsidRPr="008B4511" w:rsidTr="00AB285E">
        <w:trPr>
          <w:trHeight w:val="144"/>
        </w:trPr>
        <w:tc>
          <w:tcPr>
            <w:tcW w:w="4525" w:type="dxa"/>
            <w:gridSpan w:val="2"/>
            <w:tcBorders>
              <w:top w:val="single" w:sz="4" w:space="0" w:color="auto"/>
              <w:bottom w:val="single" w:sz="4" w:space="0" w:color="auto"/>
            </w:tcBorders>
          </w:tcPr>
          <w:p w:rsidR="00AB285E" w:rsidRPr="00C11C93" w:rsidRDefault="00AB285E" w:rsidP="00AB285E">
            <w:pPr>
              <w:pStyle w:val="ListParagraph"/>
              <w:numPr>
                <w:ilvl w:val="1"/>
                <w:numId w:val="17"/>
              </w:numPr>
              <w:rPr>
                <w:rFonts w:ascii="Calibri" w:hAnsi="Calibri" w:cs="Arial"/>
                <w:sz w:val="18"/>
                <w:szCs w:val="18"/>
              </w:rPr>
            </w:pPr>
            <w:r w:rsidRPr="00C11C93">
              <w:rPr>
                <w:rFonts w:ascii="Calibri" w:hAnsi="Calibri" w:cs="Arial"/>
                <w:sz w:val="18"/>
                <w:szCs w:val="18"/>
              </w:rPr>
              <w:lastRenderedPageBreak/>
              <w:t>Leadership; and</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AB285E" w:rsidRPr="008B4511" w:rsidTr="00AB285E">
        <w:trPr>
          <w:trHeight w:val="144"/>
        </w:trPr>
        <w:tc>
          <w:tcPr>
            <w:tcW w:w="4525" w:type="dxa"/>
            <w:gridSpan w:val="2"/>
            <w:tcBorders>
              <w:top w:val="single" w:sz="4" w:space="0" w:color="auto"/>
              <w:bottom w:val="single" w:sz="4" w:space="0" w:color="auto"/>
            </w:tcBorders>
          </w:tcPr>
          <w:p w:rsidR="00AB285E" w:rsidRPr="00C11C93" w:rsidRDefault="00AB285E" w:rsidP="00AB285E">
            <w:pPr>
              <w:pStyle w:val="ListParagraph"/>
              <w:numPr>
                <w:ilvl w:val="1"/>
                <w:numId w:val="17"/>
              </w:numPr>
              <w:rPr>
                <w:rFonts w:ascii="Calibri" w:hAnsi="Calibri" w:cs="Arial"/>
                <w:sz w:val="18"/>
                <w:szCs w:val="18"/>
              </w:rPr>
            </w:pPr>
            <w:r w:rsidRPr="00C11C93">
              <w:rPr>
                <w:rFonts w:ascii="Calibri" w:hAnsi="Calibri" w:cs="Arial"/>
                <w:sz w:val="18"/>
                <w:szCs w:val="18"/>
              </w:rPr>
              <w:t>Advocacy.</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D0733B" w:rsidRPr="008B4511" w:rsidTr="00AD69D1">
        <w:trPr>
          <w:trHeight w:val="144"/>
        </w:trPr>
        <w:tc>
          <w:tcPr>
            <w:tcW w:w="4525" w:type="dxa"/>
            <w:gridSpan w:val="2"/>
            <w:tcBorders>
              <w:top w:val="single" w:sz="4" w:space="0" w:color="auto"/>
              <w:bottom w:val="single" w:sz="4" w:space="0" w:color="auto"/>
            </w:tcBorders>
          </w:tcPr>
          <w:p w:rsidR="00D0733B" w:rsidRPr="00C11C93" w:rsidRDefault="00D0733B" w:rsidP="00AB285E">
            <w:pPr>
              <w:pStyle w:val="ListParagraph"/>
              <w:numPr>
                <w:ilvl w:val="0"/>
                <w:numId w:val="17"/>
              </w:numPr>
              <w:rPr>
                <w:rFonts w:ascii="Calibri" w:hAnsi="Calibri" w:cs="Arial"/>
                <w:sz w:val="18"/>
                <w:szCs w:val="18"/>
              </w:rPr>
            </w:pPr>
            <w:r w:rsidRPr="00C11C93">
              <w:rPr>
                <w:rFonts w:ascii="Calibri" w:hAnsi="Calibri" w:cs="Arial"/>
                <w:sz w:val="18"/>
                <w:szCs w:val="18"/>
              </w:rPr>
              <w:t>Program Management and Administration:  Candidates plan, develop, implement, and evaluate school library programs, resources, and services in support of the mission of the library program within the school according to the ethics and principles of library science, education, management, and administration.  Elements of these competencies are:</w:t>
            </w: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c>
          <w:tcPr>
            <w:tcW w:w="288" w:type="dxa"/>
            <w:vAlign w:val="center"/>
          </w:tcPr>
          <w:p w:rsidR="00D0733B" w:rsidRPr="008B4511" w:rsidRDefault="00D0733B" w:rsidP="00C96A63">
            <w:pPr>
              <w:tabs>
                <w:tab w:val="left" w:pos="1800"/>
                <w:tab w:val="left" w:pos="4320"/>
              </w:tabs>
              <w:jc w:val="center"/>
              <w:rPr>
                <w:rFonts w:asciiTheme="minorHAnsi" w:hAnsiTheme="minorHAnsi" w:cs="Arial"/>
                <w:b/>
                <w:bCs/>
                <w:sz w:val="18"/>
                <w:szCs w:val="18"/>
              </w:rPr>
            </w:pPr>
          </w:p>
        </w:tc>
      </w:tr>
      <w:tr w:rsidR="00AB285E" w:rsidRPr="008B4511" w:rsidTr="00AB285E">
        <w:trPr>
          <w:trHeight w:val="144"/>
        </w:trPr>
        <w:tc>
          <w:tcPr>
            <w:tcW w:w="4525" w:type="dxa"/>
            <w:gridSpan w:val="2"/>
            <w:tcBorders>
              <w:top w:val="single" w:sz="4" w:space="0" w:color="auto"/>
              <w:bottom w:val="single" w:sz="4" w:space="0" w:color="auto"/>
            </w:tcBorders>
          </w:tcPr>
          <w:p w:rsidR="00AB285E" w:rsidRPr="00C11C93" w:rsidRDefault="00AB285E" w:rsidP="00AB285E">
            <w:pPr>
              <w:pStyle w:val="ListParagraph"/>
              <w:numPr>
                <w:ilvl w:val="1"/>
                <w:numId w:val="17"/>
              </w:numPr>
              <w:rPr>
                <w:rFonts w:ascii="Calibri" w:hAnsi="Calibri" w:cs="Arial"/>
                <w:sz w:val="18"/>
                <w:szCs w:val="18"/>
              </w:rPr>
            </w:pPr>
            <w:r w:rsidRPr="00C11C93">
              <w:rPr>
                <w:rFonts w:ascii="Calibri" w:hAnsi="Calibri" w:cs="Arial"/>
                <w:sz w:val="18"/>
                <w:szCs w:val="18"/>
              </w:rPr>
              <w:t xml:space="preserve">Collections; </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AB285E" w:rsidRPr="008B4511" w:rsidTr="00AB285E">
        <w:trPr>
          <w:trHeight w:val="144"/>
        </w:trPr>
        <w:tc>
          <w:tcPr>
            <w:tcW w:w="4525" w:type="dxa"/>
            <w:gridSpan w:val="2"/>
            <w:tcBorders>
              <w:top w:val="single" w:sz="4" w:space="0" w:color="auto"/>
              <w:bottom w:val="single" w:sz="4" w:space="0" w:color="auto"/>
            </w:tcBorders>
          </w:tcPr>
          <w:p w:rsidR="00AB285E" w:rsidRPr="00C11C93" w:rsidRDefault="00AB285E" w:rsidP="00AB285E">
            <w:pPr>
              <w:pStyle w:val="ListParagraph"/>
              <w:numPr>
                <w:ilvl w:val="1"/>
                <w:numId w:val="17"/>
              </w:numPr>
              <w:rPr>
                <w:rFonts w:ascii="Calibri" w:hAnsi="Calibri" w:cs="Arial"/>
                <w:sz w:val="18"/>
                <w:szCs w:val="18"/>
              </w:rPr>
            </w:pPr>
            <w:r w:rsidRPr="00C11C93">
              <w:rPr>
                <w:rFonts w:ascii="Calibri" w:hAnsi="Calibri" w:cs="Arial"/>
                <w:sz w:val="18"/>
                <w:szCs w:val="18"/>
              </w:rPr>
              <w:t xml:space="preserve">Professional ethics; </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AB285E" w:rsidRPr="008B4511" w:rsidTr="00AB285E">
        <w:trPr>
          <w:trHeight w:val="144"/>
        </w:trPr>
        <w:tc>
          <w:tcPr>
            <w:tcW w:w="4525" w:type="dxa"/>
            <w:gridSpan w:val="2"/>
            <w:tcBorders>
              <w:top w:val="single" w:sz="4" w:space="0" w:color="auto"/>
              <w:bottom w:val="single" w:sz="4" w:space="0" w:color="auto"/>
            </w:tcBorders>
          </w:tcPr>
          <w:p w:rsidR="00AB285E" w:rsidRPr="00C11C93" w:rsidRDefault="00AB285E" w:rsidP="00AB285E">
            <w:pPr>
              <w:pStyle w:val="ListParagraph"/>
              <w:numPr>
                <w:ilvl w:val="1"/>
                <w:numId w:val="17"/>
              </w:numPr>
              <w:rPr>
                <w:rFonts w:ascii="Calibri" w:hAnsi="Calibri" w:cs="Arial"/>
                <w:sz w:val="18"/>
                <w:szCs w:val="18"/>
              </w:rPr>
            </w:pPr>
            <w:r w:rsidRPr="00C11C93">
              <w:rPr>
                <w:rFonts w:ascii="Calibri" w:hAnsi="Calibri" w:cs="Arial"/>
                <w:sz w:val="18"/>
                <w:szCs w:val="18"/>
              </w:rPr>
              <w:t xml:space="preserve">Personnel, funding, and facilities; and </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r w:rsidR="00AB285E" w:rsidRPr="008B4511" w:rsidTr="00AB285E">
        <w:trPr>
          <w:trHeight w:val="144"/>
        </w:trPr>
        <w:tc>
          <w:tcPr>
            <w:tcW w:w="4525" w:type="dxa"/>
            <w:gridSpan w:val="2"/>
            <w:tcBorders>
              <w:top w:val="single" w:sz="4" w:space="0" w:color="auto"/>
              <w:bottom w:val="single" w:sz="4" w:space="0" w:color="auto"/>
            </w:tcBorders>
          </w:tcPr>
          <w:p w:rsidR="00AB285E" w:rsidRPr="00C11C93" w:rsidRDefault="00AB285E" w:rsidP="00AB285E">
            <w:pPr>
              <w:pStyle w:val="ListParagraph"/>
              <w:numPr>
                <w:ilvl w:val="1"/>
                <w:numId w:val="17"/>
              </w:numPr>
              <w:rPr>
                <w:rFonts w:ascii="Calibri" w:hAnsi="Calibri" w:cs="Arial"/>
                <w:sz w:val="18"/>
                <w:szCs w:val="18"/>
              </w:rPr>
            </w:pPr>
            <w:r w:rsidRPr="00C11C93">
              <w:rPr>
                <w:rFonts w:ascii="Calibri" w:hAnsi="Calibri" w:cs="Arial"/>
                <w:sz w:val="18"/>
                <w:szCs w:val="18"/>
              </w:rPr>
              <w:t>Strategic planning and assessment.</w:t>
            </w:r>
          </w:p>
        </w:tc>
        <w:tc>
          <w:tcPr>
            <w:tcW w:w="288" w:type="dxa"/>
            <w:vAlign w:val="center"/>
          </w:tcPr>
          <w:p w:rsidR="00AB285E" w:rsidRPr="008B4511" w:rsidRDefault="00AB285E" w:rsidP="00B65821">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c>
          <w:tcPr>
            <w:tcW w:w="288" w:type="dxa"/>
            <w:vAlign w:val="center"/>
          </w:tcPr>
          <w:p w:rsidR="00AB285E" w:rsidRPr="008B4511" w:rsidRDefault="00AB285E"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D0733B"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School Librarian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EB5860">
      <w:rPr>
        <w:rStyle w:val="PageNumber"/>
        <w:noProof/>
        <w:sz w:val="14"/>
      </w:rPr>
      <w:t>2</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EB5860">
      <w:rPr>
        <w:rStyle w:val="PageNumber"/>
        <w:noProof/>
        <w:sz w:val="14"/>
      </w:rPr>
      <w:t>3</w:t>
    </w:r>
    <w:r w:rsidRPr="005C2FE3">
      <w:rPr>
        <w:rStyle w:val="PageNumber"/>
        <w:sz w:val="14"/>
      </w:rPr>
      <w:fldChar w:fldCharType="end"/>
    </w:r>
    <w:r w:rsidR="00C34708">
      <w:rPr>
        <w:rStyle w:val="PageNumber"/>
        <w:sz w:val="14"/>
      </w:rPr>
      <w:tab/>
      <w:t xml:space="preserve">Rule24 </w:t>
    </w:r>
    <w:r w:rsidR="00D96163">
      <w:rPr>
        <w:rStyle w:val="PageNumber"/>
        <w:sz w:val="14"/>
      </w:rPr>
      <w:t>August 201</w:t>
    </w:r>
    <w:r w:rsidR="000F5D0B">
      <w:rPr>
        <w:rStyle w:val="PageNumber"/>
        <w:sz w:val="14"/>
      </w:rPr>
      <w:t>2</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F706E15"/>
    <w:multiLevelType w:val="multilevel"/>
    <w:tmpl w:val="554805A8"/>
    <w:numStyleLink w:val="StyleFolios"/>
  </w:abstractNum>
  <w:abstractNum w:abstractNumId="13"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8615C4"/>
    <w:multiLevelType w:val="multilevel"/>
    <w:tmpl w:val="554805A8"/>
    <w:numStyleLink w:val="StyleFolios"/>
  </w:abstractNum>
  <w:num w:numId="1">
    <w:abstractNumId w:val="0"/>
  </w:num>
  <w:num w:numId="2">
    <w:abstractNumId w:val="8"/>
  </w:num>
  <w:num w:numId="3">
    <w:abstractNumId w:val="9"/>
  </w:num>
  <w:num w:numId="4">
    <w:abstractNumId w:val="13"/>
  </w:num>
  <w:num w:numId="5">
    <w:abstractNumId w:val="14"/>
  </w:num>
  <w:num w:numId="6">
    <w:abstractNumId w:val="1"/>
  </w:num>
  <w:num w:numId="7">
    <w:abstractNumId w:val="6"/>
  </w:num>
  <w:num w:numId="8">
    <w:abstractNumId w:val="15"/>
  </w:num>
  <w:num w:numId="9">
    <w:abstractNumId w:val="10"/>
  </w:num>
  <w:num w:numId="10">
    <w:abstractNumId w:val="5"/>
  </w:num>
  <w:num w:numId="11">
    <w:abstractNumId w:val="11"/>
  </w:num>
  <w:num w:numId="12">
    <w:abstractNumId w:val="2"/>
  </w:num>
  <w:num w:numId="13">
    <w:abstractNumId w:val="7"/>
  </w:num>
  <w:num w:numId="14">
    <w:abstractNumId w:val="3"/>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67956"/>
    <w:rsid w:val="00094BE9"/>
    <w:rsid w:val="000F5D0B"/>
    <w:rsid w:val="00195F6A"/>
    <w:rsid w:val="001D3637"/>
    <w:rsid w:val="001D6BBC"/>
    <w:rsid w:val="001E7929"/>
    <w:rsid w:val="002154CB"/>
    <w:rsid w:val="00215D90"/>
    <w:rsid w:val="00251B76"/>
    <w:rsid w:val="00285946"/>
    <w:rsid w:val="00285D8B"/>
    <w:rsid w:val="00295EB5"/>
    <w:rsid w:val="0030040B"/>
    <w:rsid w:val="00317E27"/>
    <w:rsid w:val="003B1AFD"/>
    <w:rsid w:val="003C2DEA"/>
    <w:rsid w:val="003D6DDD"/>
    <w:rsid w:val="003E6EDC"/>
    <w:rsid w:val="003F0678"/>
    <w:rsid w:val="003F08A5"/>
    <w:rsid w:val="003F277A"/>
    <w:rsid w:val="003F397C"/>
    <w:rsid w:val="00507419"/>
    <w:rsid w:val="005207B2"/>
    <w:rsid w:val="0059700F"/>
    <w:rsid w:val="005F1910"/>
    <w:rsid w:val="00602B95"/>
    <w:rsid w:val="0064745F"/>
    <w:rsid w:val="00681112"/>
    <w:rsid w:val="00690324"/>
    <w:rsid w:val="006947AF"/>
    <w:rsid w:val="006B523A"/>
    <w:rsid w:val="006D5AEE"/>
    <w:rsid w:val="006D76F6"/>
    <w:rsid w:val="00701084"/>
    <w:rsid w:val="00710484"/>
    <w:rsid w:val="007653EF"/>
    <w:rsid w:val="00772162"/>
    <w:rsid w:val="00787AA1"/>
    <w:rsid w:val="007E70C2"/>
    <w:rsid w:val="007F30AE"/>
    <w:rsid w:val="008500BE"/>
    <w:rsid w:val="00861C4B"/>
    <w:rsid w:val="008656D9"/>
    <w:rsid w:val="00871E91"/>
    <w:rsid w:val="008B4511"/>
    <w:rsid w:val="008D2A03"/>
    <w:rsid w:val="008D3C6F"/>
    <w:rsid w:val="008F58CC"/>
    <w:rsid w:val="00961B50"/>
    <w:rsid w:val="00964732"/>
    <w:rsid w:val="0099008B"/>
    <w:rsid w:val="009B38DD"/>
    <w:rsid w:val="009F4AB6"/>
    <w:rsid w:val="009F6B24"/>
    <w:rsid w:val="00A43816"/>
    <w:rsid w:val="00A57963"/>
    <w:rsid w:val="00A75F31"/>
    <w:rsid w:val="00A7766F"/>
    <w:rsid w:val="00AB285E"/>
    <w:rsid w:val="00AE6AD8"/>
    <w:rsid w:val="00B64236"/>
    <w:rsid w:val="00B65821"/>
    <w:rsid w:val="00B6793B"/>
    <w:rsid w:val="00B704E3"/>
    <w:rsid w:val="00B86BD1"/>
    <w:rsid w:val="00BD6AE4"/>
    <w:rsid w:val="00BF5138"/>
    <w:rsid w:val="00BF5EE2"/>
    <w:rsid w:val="00C34708"/>
    <w:rsid w:val="00C56F19"/>
    <w:rsid w:val="00C81027"/>
    <w:rsid w:val="00C9241D"/>
    <w:rsid w:val="00CB29E7"/>
    <w:rsid w:val="00D0281E"/>
    <w:rsid w:val="00D06414"/>
    <w:rsid w:val="00D0733B"/>
    <w:rsid w:val="00D96163"/>
    <w:rsid w:val="00DA60F8"/>
    <w:rsid w:val="00DC4A8C"/>
    <w:rsid w:val="00DD5578"/>
    <w:rsid w:val="00DD72B6"/>
    <w:rsid w:val="00DF194A"/>
    <w:rsid w:val="00DF4C22"/>
    <w:rsid w:val="00E14965"/>
    <w:rsid w:val="00E2242B"/>
    <w:rsid w:val="00E36145"/>
    <w:rsid w:val="00E90F3E"/>
    <w:rsid w:val="00E92956"/>
    <w:rsid w:val="00E96ABD"/>
    <w:rsid w:val="00EB5860"/>
    <w:rsid w:val="00EB644B"/>
    <w:rsid w:val="00EC049B"/>
    <w:rsid w:val="00F01878"/>
    <w:rsid w:val="00F12612"/>
    <w:rsid w:val="00F13F9A"/>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103DC6A-968B-485B-BD40-A78AA22D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1">
    <w:name w:val="1"/>
    <w:rsid w:val="00AB285E"/>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2AD57-6D5C-47E2-A5B8-5E8217C9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9</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12</cp:revision>
  <cp:lastPrinted>2013-01-23T20:24:00Z</cp:lastPrinted>
  <dcterms:created xsi:type="dcterms:W3CDTF">2013-02-06T17:42:00Z</dcterms:created>
  <dcterms:modified xsi:type="dcterms:W3CDTF">2018-02-14T17:06:00Z</dcterms:modified>
</cp:coreProperties>
</file>