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35A" w:rsidRPr="00AD155D" w:rsidRDefault="0087635A" w:rsidP="0087635A">
      <w:pPr>
        <w:pStyle w:val="Title"/>
        <w:tabs>
          <w:tab w:val="left" w:pos="180"/>
          <w:tab w:val="left" w:pos="1440"/>
          <w:tab w:val="center" w:pos="7200"/>
        </w:tabs>
        <w:jc w:val="left"/>
        <w:rPr>
          <w:rFonts w:asciiTheme="minorHAnsi" w:hAnsiTheme="minorHAnsi" w:cs="Arial"/>
          <w:sz w:val="22"/>
          <w:szCs w:val="22"/>
        </w:rPr>
      </w:pPr>
      <w:bookmarkStart w:id="0" w:name="_GoBack"/>
      <w:bookmarkEnd w:id="0"/>
      <w:r>
        <w:rPr>
          <w:noProof/>
        </w:rPr>
        <w:drawing>
          <wp:anchor distT="0" distB="0" distL="114300" distR="114300" simplePos="0" relativeHeight="251660288" behindDoc="1" locked="0" layoutInCell="1" allowOverlap="1" wp14:anchorId="3BC439C6" wp14:editId="71E9336C">
            <wp:simplePos x="0" y="0"/>
            <wp:positionH relativeFrom="column">
              <wp:posOffset>8201025</wp:posOffset>
            </wp:positionH>
            <wp:positionV relativeFrom="paragraph">
              <wp:posOffset>-71120</wp:posOffset>
            </wp:positionV>
            <wp:extent cx="871855" cy="871855"/>
            <wp:effectExtent l="0" t="0" r="4445" b="444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72255B">
        <w:rPr>
          <w:rFonts w:asciiTheme="minorHAnsi" w:hAnsiTheme="minorHAnsi" w:cs="Arial"/>
          <w:sz w:val="20"/>
          <w:highlight w:val="lightGray"/>
        </w:rPr>
        <w:t>New Program</w:t>
      </w:r>
      <w:r>
        <w:rPr>
          <w:rFonts w:asciiTheme="minorHAnsi" w:hAnsiTheme="minorHAnsi" w:cs="Arial"/>
          <w:sz w:val="20"/>
        </w:rPr>
        <w:t xml:space="preserve"> </w:t>
      </w:r>
      <w:r>
        <w:rPr>
          <w:rFonts w:asciiTheme="minorHAnsi" w:hAnsiTheme="minorHAnsi" w:cs="Arial"/>
          <w:sz w:val="20"/>
          <w:u w:val="single"/>
        </w:rPr>
        <w:tab/>
      </w:r>
      <w:r w:rsidRPr="008B4511">
        <w:rPr>
          <w:rFonts w:asciiTheme="minorHAnsi" w:hAnsiTheme="minorHAnsi" w:cs="Arial"/>
          <w:sz w:val="18"/>
          <w:szCs w:val="18"/>
        </w:rPr>
        <w:tab/>
      </w:r>
      <w:r w:rsidRPr="00AD155D">
        <w:rPr>
          <w:rFonts w:asciiTheme="minorHAnsi" w:hAnsiTheme="minorHAnsi" w:cs="Arial"/>
          <w:sz w:val="22"/>
          <w:szCs w:val="22"/>
        </w:rPr>
        <w:t>Rule 24 Matrix</w:t>
      </w:r>
    </w:p>
    <w:p w:rsidR="0087635A" w:rsidRPr="00AD155D" w:rsidRDefault="0087635A" w:rsidP="0087635A">
      <w:pPr>
        <w:tabs>
          <w:tab w:val="left" w:pos="180"/>
          <w:tab w:val="left" w:pos="1710"/>
          <w:tab w:val="center" w:pos="7200"/>
        </w:tabs>
        <w:rPr>
          <w:rFonts w:asciiTheme="minorHAnsi" w:hAnsiTheme="minorHAnsi" w:cs="Arial"/>
          <w:b/>
          <w:sz w:val="22"/>
          <w:szCs w:val="22"/>
        </w:rPr>
      </w:pPr>
      <w:r w:rsidRPr="0072255B">
        <w:rPr>
          <w:rFonts w:asciiTheme="minorHAnsi" w:hAnsiTheme="minorHAnsi" w:cs="Arial"/>
          <w:b/>
          <w:sz w:val="20"/>
          <w:szCs w:val="20"/>
          <w:highlight w:val="lightGray"/>
        </w:rPr>
        <w:t>Revised Program</w:t>
      </w:r>
      <w:r>
        <w:rPr>
          <w:rFonts w:asciiTheme="minorHAnsi" w:hAnsiTheme="minorHAnsi" w:cs="Arial"/>
          <w:b/>
          <w:sz w:val="20"/>
          <w:szCs w:val="20"/>
        </w:rPr>
        <w:t xml:space="preserve"> </w:t>
      </w:r>
      <w:r>
        <w:rPr>
          <w:rFonts w:asciiTheme="minorHAnsi" w:hAnsiTheme="minorHAnsi" w:cs="Arial"/>
          <w:b/>
          <w:sz w:val="20"/>
          <w:szCs w:val="20"/>
          <w:u w:val="single"/>
        </w:rPr>
        <w:tab/>
      </w:r>
      <w:r w:rsidRPr="008B4511">
        <w:rPr>
          <w:rFonts w:asciiTheme="minorHAnsi" w:hAnsiTheme="minorHAnsi" w:cs="Arial"/>
          <w:b/>
          <w:sz w:val="18"/>
          <w:szCs w:val="18"/>
        </w:rPr>
        <w:tab/>
      </w:r>
      <w:r w:rsidRPr="00AD155D">
        <w:rPr>
          <w:rFonts w:asciiTheme="minorHAnsi" w:hAnsiTheme="minorHAnsi" w:cs="Arial"/>
          <w:b/>
          <w:sz w:val="22"/>
          <w:szCs w:val="22"/>
        </w:rPr>
        <w:t>Table of Alignment of Standards and Assessments</w:t>
      </w:r>
    </w:p>
    <w:p w:rsidR="0087635A" w:rsidRPr="008B4511" w:rsidRDefault="0087635A" w:rsidP="0087635A">
      <w:pPr>
        <w:tabs>
          <w:tab w:val="center" w:pos="7200"/>
        </w:tabs>
        <w:rPr>
          <w:rFonts w:asciiTheme="minorHAnsi" w:hAnsiTheme="minorHAnsi" w:cs="Arial"/>
          <w:b/>
          <w:sz w:val="18"/>
          <w:szCs w:val="18"/>
        </w:rPr>
      </w:pPr>
    </w:p>
    <w:p w:rsidR="0087635A" w:rsidRPr="00A963B6" w:rsidRDefault="0087635A" w:rsidP="0087635A">
      <w:pPr>
        <w:tabs>
          <w:tab w:val="left" w:pos="2160"/>
          <w:tab w:val="left" w:pos="46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Name of Institution:</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87635A" w:rsidRPr="00A963B6" w:rsidRDefault="0087635A" w:rsidP="0087635A">
      <w:pPr>
        <w:tabs>
          <w:tab w:val="left" w:pos="2160"/>
          <w:tab w:val="left" w:pos="28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Date Submitted:</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87635A" w:rsidRPr="008B4511" w:rsidRDefault="0087635A" w:rsidP="0087635A">
      <w:pPr>
        <w:rPr>
          <w:rFonts w:asciiTheme="minorHAnsi" w:hAnsiTheme="minorHAnsi" w:cs="Arial"/>
          <w:b/>
          <w:bCs/>
          <w:sz w:val="18"/>
          <w:szCs w:val="18"/>
        </w:rPr>
      </w:pPr>
    </w:p>
    <w:p w:rsidR="0087635A" w:rsidRPr="006F7D59" w:rsidRDefault="0087635A" w:rsidP="0087635A">
      <w:pPr>
        <w:tabs>
          <w:tab w:val="left" w:pos="8640"/>
          <w:tab w:val="left" w:pos="9990"/>
          <w:tab w:val="left" w:pos="10710"/>
          <w:tab w:val="left" w:pos="11430"/>
        </w:tabs>
        <w:rPr>
          <w:rFonts w:asciiTheme="minorHAnsi" w:hAnsiTheme="minorHAnsi" w:cs="Arial"/>
          <w:b/>
          <w:bCs/>
          <w:sz w:val="20"/>
          <w:szCs w:val="20"/>
          <w:u w:val="single"/>
        </w:rPr>
      </w:pPr>
      <w:r w:rsidRPr="009471A5">
        <w:rPr>
          <w:rFonts w:asciiTheme="minorHAnsi" w:hAnsiTheme="minorHAnsi" w:cs="Arial"/>
          <w:bCs/>
          <w:sz w:val="20"/>
          <w:szCs w:val="20"/>
        </w:rPr>
        <w:t xml:space="preserve">Endorsement: </w:t>
      </w:r>
      <w:r>
        <w:rPr>
          <w:rFonts w:asciiTheme="minorHAnsi" w:hAnsiTheme="minorHAnsi" w:cs="Arial"/>
          <w:b/>
          <w:bCs/>
          <w:sz w:val="20"/>
          <w:szCs w:val="20"/>
        </w:rPr>
        <w:t>MATHEMATICS</w:t>
      </w:r>
      <w:r w:rsidRPr="009471A5">
        <w:rPr>
          <w:rFonts w:asciiTheme="minorHAnsi" w:hAnsiTheme="minorHAnsi" w:cs="Arial"/>
          <w:b/>
          <w:bCs/>
          <w:sz w:val="20"/>
          <w:szCs w:val="20"/>
        </w:rPr>
        <w:tab/>
      </w:r>
      <w:r w:rsidRPr="009471A5">
        <w:rPr>
          <w:rFonts w:asciiTheme="minorHAnsi" w:hAnsiTheme="minorHAnsi" w:cs="Arial"/>
          <w:bCs/>
          <w:sz w:val="20"/>
          <w:szCs w:val="20"/>
        </w:rPr>
        <w:t>Grade Levels:</w:t>
      </w:r>
      <w:r w:rsidRPr="009471A5">
        <w:rPr>
          <w:rFonts w:asciiTheme="minorHAnsi" w:hAnsiTheme="minorHAnsi" w:cs="Arial"/>
          <w:b/>
          <w:bCs/>
          <w:sz w:val="20"/>
          <w:szCs w:val="20"/>
        </w:rPr>
        <w:t xml:space="preserve"> </w:t>
      </w:r>
      <w:r>
        <w:rPr>
          <w:rFonts w:asciiTheme="minorHAnsi" w:hAnsiTheme="minorHAnsi" w:cs="Arial"/>
          <w:b/>
          <w:bCs/>
          <w:sz w:val="20"/>
          <w:szCs w:val="20"/>
        </w:rPr>
        <w:t xml:space="preserve"> 6-12</w:t>
      </w:r>
    </w:p>
    <w:p w:rsidR="0087635A" w:rsidRPr="009471A5" w:rsidRDefault="0087635A" w:rsidP="0087635A">
      <w:pPr>
        <w:tabs>
          <w:tab w:val="left" w:pos="4320"/>
          <w:tab w:val="left" w:pos="8100"/>
        </w:tabs>
        <w:rPr>
          <w:rFonts w:asciiTheme="minorHAnsi" w:hAnsiTheme="minorHAnsi" w:cs="Arial"/>
          <w:b/>
          <w:bCs/>
          <w:sz w:val="20"/>
          <w:szCs w:val="20"/>
        </w:rPr>
      </w:pPr>
      <w:r w:rsidRPr="009471A5">
        <w:rPr>
          <w:rFonts w:asciiTheme="minorHAnsi" w:hAnsiTheme="minorHAnsi" w:cs="Arial"/>
          <w:bCs/>
          <w:sz w:val="20"/>
          <w:szCs w:val="20"/>
        </w:rPr>
        <w:t xml:space="preserve">Total Hours Required by Rule 24: </w:t>
      </w:r>
      <w:r>
        <w:rPr>
          <w:rFonts w:asciiTheme="minorHAnsi" w:hAnsiTheme="minorHAnsi" w:cs="Arial"/>
          <w:b/>
          <w:bCs/>
          <w:sz w:val="20"/>
          <w:szCs w:val="20"/>
        </w:rPr>
        <w:t>36</w:t>
      </w:r>
      <w:r w:rsidRPr="009471A5">
        <w:rPr>
          <w:rFonts w:asciiTheme="minorHAnsi" w:hAnsiTheme="minorHAnsi" w:cs="Arial"/>
          <w:b/>
          <w:bCs/>
          <w:sz w:val="20"/>
          <w:szCs w:val="20"/>
        </w:rPr>
        <w:tab/>
      </w:r>
      <w:r w:rsidRPr="002A3CAE">
        <w:rPr>
          <w:rFonts w:asciiTheme="minorHAnsi" w:hAnsiTheme="minorHAnsi" w:cs="Arial"/>
          <w:b/>
          <w:bCs/>
          <w:sz w:val="20"/>
          <w:szCs w:val="20"/>
          <w:highlight w:val="lightGray"/>
        </w:rPr>
        <w:t>Program Hours Required by Institution:</w:t>
      </w:r>
      <w:r w:rsidRPr="009471A5">
        <w:rPr>
          <w:rFonts w:asciiTheme="minorHAnsi" w:hAnsiTheme="minorHAnsi" w:cs="Arial"/>
          <w:b/>
          <w:bCs/>
          <w:sz w:val="20"/>
          <w:szCs w:val="20"/>
        </w:rPr>
        <w:t xml:space="preserve"> </w:t>
      </w:r>
      <w:r w:rsidRPr="009471A5">
        <w:rPr>
          <w:rFonts w:asciiTheme="minorHAnsi" w:hAnsiTheme="minorHAnsi" w:cs="Arial"/>
          <w:b/>
          <w:bCs/>
          <w:sz w:val="20"/>
          <w:szCs w:val="20"/>
          <w:u w:val="single"/>
        </w:rPr>
        <w:tab/>
      </w:r>
      <w:r w:rsidRPr="009471A5">
        <w:rPr>
          <w:rFonts w:asciiTheme="minorHAnsi" w:hAnsiTheme="minorHAnsi" w:cs="Arial"/>
          <w:b/>
          <w:bCs/>
          <w:sz w:val="20"/>
          <w:szCs w:val="20"/>
        </w:rPr>
        <w:tab/>
      </w:r>
      <w:r w:rsidRPr="009471A5">
        <w:rPr>
          <w:rFonts w:asciiTheme="minorHAnsi" w:hAnsiTheme="minorHAnsi" w:cs="Arial"/>
          <w:bCs/>
          <w:sz w:val="20"/>
          <w:szCs w:val="20"/>
        </w:rPr>
        <w:t>Endorsement Type:</w:t>
      </w:r>
      <w:r w:rsidRPr="009471A5">
        <w:rPr>
          <w:rFonts w:asciiTheme="minorHAnsi" w:hAnsiTheme="minorHAnsi" w:cs="Arial"/>
          <w:b/>
          <w:bCs/>
          <w:sz w:val="20"/>
          <w:szCs w:val="20"/>
        </w:rPr>
        <w:t xml:space="preserve"> </w:t>
      </w:r>
      <w:r>
        <w:rPr>
          <w:rFonts w:asciiTheme="minorHAnsi" w:hAnsiTheme="minorHAnsi" w:cs="Arial"/>
          <w:b/>
          <w:bCs/>
          <w:sz w:val="20"/>
          <w:szCs w:val="20"/>
        </w:rPr>
        <w:t>FIELD</w:t>
      </w:r>
    </w:p>
    <w:p w:rsidR="0087635A" w:rsidRPr="008B4511" w:rsidRDefault="0087635A" w:rsidP="0087635A">
      <w:pPr>
        <w:tabs>
          <w:tab w:val="left" w:pos="1800"/>
          <w:tab w:val="left" w:pos="4320"/>
        </w:tabs>
        <w:rPr>
          <w:rFonts w:asciiTheme="minorHAnsi" w:hAnsiTheme="minorHAnsi"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985"/>
        <w:gridCol w:w="54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87635A" w:rsidRPr="008B4511" w:rsidTr="003C5310">
        <w:trPr>
          <w:cantSplit/>
          <w:trHeight w:val="507"/>
          <w:tblHeader/>
        </w:trPr>
        <w:tc>
          <w:tcPr>
            <w:tcW w:w="4525" w:type="dxa"/>
            <w:gridSpan w:val="2"/>
            <w:tcBorders>
              <w:top w:val="single" w:sz="4" w:space="0" w:color="auto"/>
              <w:left w:val="single" w:sz="4" w:space="0" w:color="auto"/>
              <w:bottom w:val="single" w:sz="4" w:space="0" w:color="auto"/>
            </w:tcBorders>
            <w:vAlign w:val="bottom"/>
          </w:tcPr>
          <w:p w:rsidR="0087635A" w:rsidRPr="00A963B6" w:rsidRDefault="0087635A" w:rsidP="00C120F3">
            <w:pPr>
              <w:ind w:left="113" w:right="113"/>
              <w:rPr>
                <w:rFonts w:asciiTheme="minorHAnsi" w:hAnsiTheme="minorHAnsi"/>
                <w:b/>
                <w:sz w:val="20"/>
                <w:szCs w:val="20"/>
              </w:rPr>
            </w:pPr>
            <w:r w:rsidRPr="00A963B6">
              <w:rPr>
                <w:rFonts w:asciiTheme="minorHAnsi" w:hAnsiTheme="minorHAnsi" w:cs="Arial"/>
                <w:b/>
                <w:bCs/>
                <w:sz w:val="20"/>
                <w:szCs w:val="20"/>
              </w:rPr>
              <w:t>Place an X in the box corresponding to the course that meets the following requirements:</w:t>
            </w:r>
          </w:p>
        </w:tc>
        <w:tc>
          <w:tcPr>
            <w:tcW w:w="10080" w:type="dxa"/>
            <w:gridSpan w:val="35"/>
            <w:vAlign w:val="center"/>
          </w:tcPr>
          <w:p w:rsidR="0087635A" w:rsidRPr="00A963B6" w:rsidRDefault="0087635A" w:rsidP="003C5310">
            <w:pPr>
              <w:rPr>
                <w:rFonts w:asciiTheme="minorHAnsi" w:hAnsiTheme="minorHAnsi" w:cs="Arial"/>
                <w:b/>
                <w:sz w:val="20"/>
                <w:szCs w:val="20"/>
              </w:rPr>
            </w:pPr>
            <w:r w:rsidRPr="00A963B6">
              <w:rPr>
                <w:rFonts w:asciiTheme="minorHAnsi" w:hAnsiTheme="minorHAnsi" w:cs="Arial"/>
                <w:b/>
                <w:sz w:val="20"/>
                <w:szCs w:val="20"/>
              </w:rPr>
              <w:t xml:space="preserve">List the courses the institution requires to meet Rule 24 requirements, associated Guidelines, and program hours required by the institution </w:t>
            </w:r>
            <w:r>
              <w:rPr>
                <w:rFonts w:asciiTheme="minorHAnsi" w:hAnsiTheme="minorHAnsi" w:cs="Arial"/>
                <w:b/>
                <w:sz w:val="20"/>
                <w:szCs w:val="20"/>
              </w:rPr>
              <w:t xml:space="preserve">for this endorsement </w:t>
            </w:r>
            <w:r w:rsidRPr="00A963B6">
              <w:rPr>
                <w:rFonts w:asciiTheme="minorHAnsi" w:hAnsiTheme="minorHAnsi"/>
                <w:b/>
                <w:sz w:val="20"/>
                <w:szCs w:val="20"/>
              </w:rPr>
              <w:t xml:space="preserve">in the first row: </w:t>
            </w:r>
            <w:r w:rsidRPr="003371E3">
              <w:rPr>
                <w:rFonts w:asciiTheme="minorHAnsi" w:hAnsiTheme="minorHAnsi"/>
                <w:b/>
                <w:sz w:val="18"/>
                <w:szCs w:val="18"/>
              </w:rPr>
              <w:t>(If more than 35 courses please fill out additional sheets)</w:t>
            </w:r>
          </w:p>
        </w:tc>
      </w:tr>
      <w:tr w:rsidR="00902757" w:rsidRPr="00A43D04" w:rsidTr="00902757">
        <w:trPr>
          <w:cantSplit/>
          <w:trHeight w:val="1920"/>
          <w:tblHeader/>
        </w:trPr>
        <w:tc>
          <w:tcPr>
            <w:tcW w:w="3985" w:type="dxa"/>
            <w:tcBorders>
              <w:top w:val="single" w:sz="4" w:space="0" w:color="auto"/>
              <w:left w:val="single" w:sz="4" w:space="0" w:color="auto"/>
              <w:bottom w:val="single" w:sz="4" w:space="0" w:color="auto"/>
            </w:tcBorders>
            <w:vAlign w:val="bottom"/>
          </w:tcPr>
          <w:p w:rsidR="00902757" w:rsidRPr="00A43D04" w:rsidRDefault="00A43D04" w:rsidP="00502EDC">
            <w:pPr>
              <w:tabs>
                <w:tab w:val="left" w:pos="1800"/>
                <w:tab w:val="left" w:pos="4320"/>
              </w:tabs>
              <w:rPr>
                <w:rFonts w:asciiTheme="minorHAnsi" w:hAnsiTheme="minorHAnsi" w:cstheme="minorHAnsi"/>
                <w:bCs/>
                <w:sz w:val="18"/>
                <w:szCs w:val="18"/>
              </w:rPr>
            </w:pPr>
            <w:r w:rsidRPr="00A43D04">
              <w:rPr>
                <w:rFonts w:asciiTheme="minorHAnsi" w:hAnsiTheme="minorHAnsi" w:cstheme="minorHAnsi"/>
                <w:b/>
                <w:sz w:val="18"/>
                <w:szCs w:val="18"/>
                <w:u w:val="single"/>
              </w:rPr>
              <w:t>D</w:t>
            </w:r>
            <w:r w:rsidRPr="00A43D04">
              <w:rPr>
                <w:rFonts w:asciiTheme="minorHAnsi" w:hAnsiTheme="minorHAnsi" w:cstheme="minorHAnsi"/>
                <w:b/>
                <w:sz w:val="18"/>
                <w:szCs w:val="18"/>
              </w:rPr>
              <w:t xml:space="preserve"> Certification Endorsement Requirements:  </w:t>
            </w:r>
            <w:r w:rsidRPr="00A43D04">
              <w:rPr>
                <w:rFonts w:asciiTheme="minorHAnsi" w:hAnsiTheme="minorHAnsi" w:cstheme="minorHAnsi"/>
                <w:sz w:val="18"/>
                <w:szCs w:val="18"/>
              </w:rPr>
              <w:t>This endorsement require</w:t>
            </w:r>
            <w:r w:rsidR="00502EDC">
              <w:rPr>
                <w:rFonts w:asciiTheme="minorHAnsi" w:hAnsiTheme="minorHAnsi" w:cstheme="minorHAnsi"/>
                <w:sz w:val="18"/>
                <w:szCs w:val="18"/>
              </w:rPr>
              <w:t>s</w:t>
            </w:r>
            <w:r w:rsidRPr="00A43D04">
              <w:rPr>
                <w:rFonts w:asciiTheme="minorHAnsi" w:hAnsiTheme="minorHAnsi" w:cstheme="minorHAnsi"/>
                <w:sz w:val="18"/>
                <w:szCs w:val="18"/>
              </w:rPr>
              <w:t xml:space="preserve"> a minimum of </w:t>
            </w:r>
            <w:r w:rsidRPr="00A43D04">
              <w:rPr>
                <w:rFonts w:asciiTheme="minorHAnsi" w:hAnsiTheme="minorHAnsi" w:cstheme="minorHAnsi"/>
                <w:b/>
                <w:sz w:val="18"/>
                <w:szCs w:val="18"/>
              </w:rPr>
              <w:t>36 semester hours</w:t>
            </w:r>
            <w:r w:rsidRPr="00A43D04">
              <w:rPr>
                <w:rFonts w:asciiTheme="minorHAnsi" w:hAnsiTheme="minorHAnsi" w:cstheme="minorHAnsi"/>
                <w:sz w:val="18"/>
                <w:szCs w:val="18"/>
              </w:rPr>
              <w:t xml:space="preserve"> of mathematics.</w:t>
            </w:r>
          </w:p>
        </w:tc>
        <w:tc>
          <w:tcPr>
            <w:tcW w:w="540" w:type="dxa"/>
            <w:tcBorders>
              <w:top w:val="single" w:sz="4" w:space="0" w:color="auto"/>
              <w:left w:val="single" w:sz="4" w:space="0" w:color="auto"/>
              <w:bottom w:val="single" w:sz="4" w:space="0" w:color="auto"/>
            </w:tcBorders>
            <w:shd w:val="clear" w:color="auto" w:fill="D9D9D9" w:themeFill="background1" w:themeFillShade="D9"/>
            <w:textDirection w:val="btLr"/>
            <w:vAlign w:val="center"/>
          </w:tcPr>
          <w:p w:rsidR="00902757" w:rsidRPr="00A43D04" w:rsidRDefault="00902757" w:rsidP="00C120F3">
            <w:pPr>
              <w:ind w:left="113" w:right="113"/>
              <w:rPr>
                <w:rFonts w:asciiTheme="minorHAnsi" w:hAnsiTheme="minorHAnsi" w:cstheme="minorHAnsi"/>
                <w:b/>
                <w:sz w:val="18"/>
                <w:szCs w:val="18"/>
              </w:rPr>
            </w:pPr>
            <w:r w:rsidRPr="00A43D04">
              <w:rPr>
                <w:rFonts w:asciiTheme="minorHAnsi" w:hAnsiTheme="minorHAnsi" w:cstheme="minorHAnsi"/>
                <w:b/>
                <w:sz w:val="18"/>
                <w:szCs w:val="18"/>
              </w:rPr>
              <w:t>EXAMPLE:</w:t>
            </w:r>
            <w:r w:rsidRPr="00A43D04">
              <w:rPr>
                <w:rFonts w:asciiTheme="minorHAnsi" w:hAnsiTheme="minorHAnsi" w:cstheme="minorHAnsi"/>
                <w:b/>
                <w:sz w:val="18"/>
                <w:szCs w:val="18"/>
              </w:rPr>
              <w:br/>
              <w:t>CHEM 101 or 102 3 CR</w:t>
            </w:r>
          </w:p>
        </w:tc>
        <w:tc>
          <w:tcPr>
            <w:tcW w:w="288" w:type="dxa"/>
            <w:textDirection w:val="btLr"/>
            <w:vAlign w:val="center"/>
          </w:tcPr>
          <w:p w:rsidR="00902757" w:rsidRPr="00A43D04" w:rsidRDefault="00902757" w:rsidP="009A269E">
            <w:pPr>
              <w:ind w:left="113" w:right="113"/>
              <w:rPr>
                <w:rFonts w:asciiTheme="minorHAnsi" w:hAnsiTheme="minorHAnsi" w:cstheme="minorHAnsi"/>
                <w:sz w:val="18"/>
                <w:szCs w:val="18"/>
              </w:rPr>
            </w:pPr>
          </w:p>
        </w:tc>
        <w:tc>
          <w:tcPr>
            <w:tcW w:w="288" w:type="dxa"/>
            <w:textDirection w:val="btLr"/>
            <w:vAlign w:val="center"/>
          </w:tcPr>
          <w:p w:rsidR="00902757" w:rsidRPr="00A43D04" w:rsidRDefault="00902757" w:rsidP="009A269E">
            <w:pPr>
              <w:ind w:left="113" w:right="113"/>
              <w:rPr>
                <w:rFonts w:asciiTheme="minorHAnsi" w:hAnsiTheme="minorHAnsi" w:cstheme="minorHAnsi"/>
                <w:sz w:val="18"/>
                <w:szCs w:val="18"/>
              </w:rPr>
            </w:pPr>
          </w:p>
        </w:tc>
        <w:tc>
          <w:tcPr>
            <w:tcW w:w="288" w:type="dxa"/>
            <w:textDirection w:val="btLr"/>
            <w:vAlign w:val="center"/>
          </w:tcPr>
          <w:p w:rsidR="00902757" w:rsidRPr="00A43D04" w:rsidRDefault="00902757" w:rsidP="009A269E">
            <w:pPr>
              <w:ind w:left="113" w:right="113"/>
              <w:rPr>
                <w:rFonts w:asciiTheme="minorHAnsi" w:hAnsiTheme="minorHAnsi" w:cstheme="minorHAnsi"/>
                <w:sz w:val="18"/>
                <w:szCs w:val="18"/>
              </w:rPr>
            </w:pPr>
          </w:p>
        </w:tc>
        <w:tc>
          <w:tcPr>
            <w:tcW w:w="288" w:type="dxa"/>
            <w:textDirection w:val="btLr"/>
            <w:vAlign w:val="center"/>
          </w:tcPr>
          <w:p w:rsidR="00902757" w:rsidRPr="00A43D04" w:rsidRDefault="00902757" w:rsidP="009A269E">
            <w:pPr>
              <w:ind w:left="113" w:right="113"/>
              <w:rPr>
                <w:rFonts w:asciiTheme="minorHAnsi" w:hAnsiTheme="minorHAnsi" w:cstheme="minorHAnsi"/>
                <w:sz w:val="18"/>
                <w:szCs w:val="18"/>
              </w:rPr>
            </w:pPr>
          </w:p>
        </w:tc>
        <w:tc>
          <w:tcPr>
            <w:tcW w:w="288" w:type="dxa"/>
            <w:textDirection w:val="btLr"/>
            <w:vAlign w:val="center"/>
          </w:tcPr>
          <w:p w:rsidR="00902757" w:rsidRPr="00A43D04" w:rsidRDefault="00902757" w:rsidP="009A269E">
            <w:pPr>
              <w:ind w:left="113" w:right="113"/>
              <w:rPr>
                <w:rFonts w:asciiTheme="minorHAnsi" w:hAnsiTheme="minorHAnsi" w:cstheme="minorHAnsi"/>
                <w:sz w:val="18"/>
                <w:szCs w:val="18"/>
              </w:rPr>
            </w:pPr>
          </w:p>
        </w:tc>
        <w:tc>
          <w:tcPr>
            <w:tcW w:w="288" w:type="dxa"/>
            <w:textDirection w:val="btLr"/>
            <w:vAlign w:val="center"/>
          </w:tcPr>
          <w:p w:rsidR="00902757" w:rsidRPr="00A43D04" w:rsidRDefault="00902757" w:rsidP="009A269E">
            <w:pPr>
              <w:ind w:left="113" w:right="113"/>
              <w:rPr>
                <w:rFonts w:asciiTheme="minorHAnsi" w:hAnsiTheme="minorHAnsi" w:cstheme="minorHAnsi"/>
                <w:sz w:val="18"/>
                <w:szCs w:val="18"/>
              </w:rPr>
            </w:pPr>
          </w:p>
        </w:tc>
        <w:tc>
          <w:tcPr>
            <w:tcW w:w="288" w:type="dxa"/>
            <w:textDirection w:val="btLr"/>
            <w:vAlign w:val="center"/>
          </w:tcPr>
          <w:p w:rsidR="00902757" w:rsidRPr="00A43D04" w:rsidRDefault="00902757" w:rsidP="009A269E">
            <w:pPr>
              <w:ind w:left="113" w:right="113"/>
              <w:rPr>
                <w:rFonts w:asciiTheme="minorHAnsi" w:hAnsiTheme="minorHAnsi" w:cstheme="minorHAnsi"/>
                <w:sz w:val="18"/>
                <w:szCs w:val="18"/>
              </w:rPr>
            </w:pPr>
          </w:p>
        </w:tc>
        <w:tc>
          <w:tcPr>
            <w:tcW w:w="288" w:type="dxa"/>
            <w:textDirection w:val="btLr"/>
            <w:vAlign w:val="center"/>
          </w:tcPr>
          <w:p w:rsidR="00902757" w:rsidRPr="00A43D04" w:rsidRDefault="00902757" w:rsidP="009A269E">
            <w:pPr>
              <w:ind w:left="113" w:right="113"/>
              <w:rPr>
                <w:rFonts w:asciiTheme="minorHAnsi" w:hAnsiTheme="minorHAnsi" w:cstheme="minorHAnsi"/>
                <w:sz w:val="18"/>
                <w:szCs w:val="18"/>
              </w:rPr>
            </w:pPr>
          </w:p>
        </w:tc>
        <w:tc>
          <w:tcPr>
            <w:tcW w:w="288" w:type="dxa"/>
            <w:textDirection w:val="btLr"/>
            <w:vAlign w:val="center"/>
          </w:tcPr>
          <w:p w:rsidR="00902757" w:rsidRPr="00A43D04" w:rsidRDefault="00902757" w:rsidP="009A269E">
            <w:pPr>
              <w:ind w:left="113" w:right="113"/>
              <w:rPr>
                <w:rFonts w:asciiTheme="minorHAnsi" w:hAnsiTheme="minorHAnsi" w:cstheme="minorHAnsi"/>
                <w:sz w:val="18"/>
                <w:szCs w:val="18"/>
              </w:rPr>
            </w:pPr>
          </w:p>
        </w:tc>
        <w:tc>
          <w:tcPr>
            <w:tcW w:w="288" w:type="dxa"/>
            <w:textDirection w:val="btLr"/>
            <w:vAlign w:val="center"/>
          </w:tcPr>
          <w:p w:rsidR="00902757" w:rsidRPr="00A43D04" w:rsidRDefault="00902757" w:rsidP="009A269E">
            <w:pPr>
              <w:ind w:left="113" w:right="113"/>
              <w:rPr>
                <w:rFonts w:asciiTheme="minorHAnsi" w:hAnsiTheme="minorHAnsi" w:cstheme="minorHAnsi"/>
                <w:sz w:val="18"/>
                <w:szCs w:val="18"/>
              </w:rPr>
            </w:pPr>
          </w:p>
        </w:tc>
        <w:tc>
          <w:tcPr>
            <w:tcW w:w="288" w:type="dxa"/>
            <w:textDirection w:val="btLr"/>
            <w:vAlign w:val="center"/>
          </w:tcPr>
          <w:p w:rsidR="00902757" w:rsidRPr="00A43D04" w:rsidRDefault="00902757" w:rsidP="009A269E">
            <w:pPr>
              <w:ind w:left="113" w:right="113"/>
              <w:rPr>
                <w:rFonts w:asciiTheme="minorHAnsi" w:hAnsiTheme="minorHAnsi" w:cstheme="minorHAnsi"/>
                <w:sz w:val="18"/>
                <w:szCs w:val="18"/>
              </w:rPr>
            </w:pPr>
          </w:p>
        </w:tc>
        <w:tc>
          <w:tcPr>
            <w:tcW w:w="288" w:type="dxa"/>
            <w:textDirection w:val="btLr"/>
            <w:vAlign w:val="center"/>
          </w:tcPr>
          <w:p w:rsidR="00902757" w:rsidRPr="00A43D04" w:rsidRDefault="00902757" w:rsidP="009A269E">
            <w:pPr>
              <w:ind w:left="113" w:right="113"/>
              <w:rPr>
                <w:rFonts w:asciiTheme="minorHAnsi" w:hAnsiTheme="minorHAnsi" w:cstheme="minorHAnsi"/>
                <w:sz w:val="18"/>
                <w:szCs w:val="18"/>
              </w:rPr>
            </w:pPr>
          </w:p>
        </w:tc>
        <w:tc>
          <w:tcPr>
            <w:tcW w:w="288" w:type="dxa"/>
            <w:textDirection w:val="btLr"/>
            <w:vAlign w:val="center"/>
          </w:tcPr>
          <w:p w:rsidR="00902757" w:rsidRPr="00A43D04" w:rsidRDefault="00902757" w:rsidP="009A269E">
            <w:pPr>
              <w:ind w:left="113" w:right="113"/>
              <w:rPr>
                <w:rFonts w:asciiTheme="minorHAnsi" w:hAnsiTheme="minorHAnsi" w:cstheme="minorHAnsi"/>
                <w:sz w:val="18"/>
                <w:szCs w:val="18"/>
              </w:rPr>
            </w:pPr>
          </w:p>
        </w:tc>
        <w:tc>
          <w:tcPr>
            <w:tcW w:w="288" w:type="dxa"/>
            <w:textDirection w:val="btLr"/>
            <w:vAlign w:val="center"/>
          </w:tcPr>
          <w:p w:rsidR="00902757" w:rsidRPr="00A43D04" w:rsidRDefault="00902757" w:rsidP="009A269E">
            <w:pPr>
              <w:ind w:left="113" w:right="113"/>
              <w:rPr>
                <w:rFonts w:asciiTheme="minorHAnsi" w:hAnsiTheme="minorHAnsi" w:cstheme="minorHAnsi"/>
                <w:sz w:val="18"/>
                <w:szCs w:val="18"/>
              </w:rPr>
            </w:pPr>
          </w:p>
        </w:tc>
        <w:tc>
          <w:tcPr>
            <w:tcW w:w="288" w:type="dxa"/>
            <w:textDirection w:val="btLr"/>
            <w:vAlign w:val="center"/>
          </w:tcPr>
          <w:p w:rsidR="00902757" w:rsidRPr="00A43D04" w:rsidRDefault="00902757" w:rsidP="009A269E">
            <w:pPr>
              <w:ind w:left="113" w:right="113"/>
              <w:rPr>
                <w:rFonts w:asciiTheme="minorHAnsi" w:hAnsiTheme="minorHAnsi" w:cstheme="minorHAnsi"/>
                <w:sz w:val="18"/>
                <w:szCs w:val="18"/>
              </w:rPr>
            </w:pPr>
          </w:p>
        </w:tc>
        <w:tc>
          <w:tcPr>
            <w:tcW w:w="288" w:type="dxa"/>
            <w:textDirection w:val="btLr"/>
            <w:vAlign w:val="center"/>
          </w:tcPr>
          <w:p w:rsidR="00902757" w:rsidRPr="00A43D04" w:rsidRDefault="00902757" w:rsidP="009A269E">
            <w:pPr>
              <w:ind w:left="113" w:right="113"/>
              <w:rPr>
                <w:rFonts w:asciiTheme="minorHAnsi" w:hAnsiTheme="minorHAnsi" w:cstheme="minorHAnsi"/>
                <w:sz w:val="18"/>
                <w:szCs w:val="18"/>
              </w:rPr>
            </w:pPr>
          </w:p>
        </w:tc>
        <w:tc>
          <w:tcPr>
            <w:tcW w:w="288" w:type="dxa"/>
            <w:textDirection w:val="btLr"/>
            <w:vAlign w:val="center"/>
          </w:tcPr>
          <w:p w:rsidR="00902757" w:rsidRPr="00A43D04" w:rsidRDefault="00902757" w:rsidP="009A269E">
            <w:pPr>
              <w:ind w:left="113" w:right="113"/>
              <w:rPr>
                <w:rFonts w:asciiTheme="minorHAnsi" w:hAnsiTheme="minorHAnsi" w:cstheme="minorHAnsi"/>
                <w:sz w:val="18"/>
                <w:szCs w:val="18"/>
              </w:rPr>
            </w:pPr>
          </w:p>
        </w:tc>
        <w:tc>
          <w:tcPr>
            <w:tcW w:w="288" w:type="dxa"/>
            <w:textDirection w:val="btLr"/>
            <w:vAlign w:val="center"/>
          </w:tcPr>
          <w:p w:rsidR="00902757" w:rsidRPr="00A43D04" w:rsidRDefault="00902757" w:rsidP="009A269E">
            <w:pPr>
              <w:ind w:left="113" w:right="113"/>
              <w:rPr>
                <w:rFonts w:asciiTheme="minorHAnsi" w:hAnsiTheme="minorHAnsi" w:cstheme="minorHAnsi"/>
                <w:sz w:val="18"/>
                <w:szCs w:val="18"/>
              </w:rPr>
            </w:pPr>
          </w:p>
        </w:tc>
        <w:tc>
          <w:tcPr>
            <w:tcW w:w="288" w:type="dxa"/>
            <w:textDirection w:val="btLr"/>
            <w:vAlign w:val="center"/>
          </w:tcPr>
          <w:p w:rsidR="00902757" w:rsidRPr="00A43D04" w:rsidRDefault="00902757" w:rsidP="009A269E">
            <w:pPr>
              <w:ind w:left="113" w:right="113"/>
              <w:rPr>
                <w:rFonts w:asciiTheme="minorHAnsi" w:hAnsiTheme="minorHAnsi" w:cstheme="minorHAnsi"/>
                <w:sz w:val="18"/>
                <w:szCs w:val="18"/>
              </w:rPr>
            </w:pPr>
          </w:p>
        </w:tc>
        <w:tc>
          <w:tcPr>
            <w:tcW w:w="288" w:type="dxa"/>
            <w:textDirection w:val="btLr"/>
            <w:vAlign w:val="center"/>
          </w:tcPr>
          <w:p w:rsidR="00902757" w:rsidRPr="00A43D04" w:rsidRDefault="00902757" w:rsidP="009A269E">
            <w:pPr>
              <w:ind w:left="113" w:right="113"/>
              <w:rPr>
                <w:rFonts w:asciiTheme="minorHAnsi" w:hAnsiTheme="minorHAnsi" w:cstheme="minorHAnsi"/>
                <w:sz w:val="18"/>
                <w:szCs w:val="18"/>
              </w:rPr>
            </w:pPr>
          </w:p>
        </w:tc>
        <w:tc>
          <w:tcPr>
            <w:tcW w:w="288" w:type="dxa"/>
            <w:textDirection w:val="btLr"/>
            <w:vAlign w:val="center"/>
          </w:tcPr>
          <w:p w:rsidR="00902757" w:rsidRPr="00A43D04" w:rsidRDefault="00902757" w:rsidP="009A269E">
            <w:pPr>
              <w:ind w:left="113" w:right="113"/>
              <w:rPr>
                <w:rFonts w:asciiTheme="minorHAnsi" w:hAnsiTheme="minorHAnsi" w:cstheme="minorHAnsi"/>
                <w:sz w:val="18"/>
                <w:szCs w:val="18"/>
              </w:rPr>
            </w:pPr>
          </w:p>
        </w:tc>
        <w:tc>
          <w:tcPr>
            <w:tcW w:w="288" w:type="dxa"/>
            <w:textDirection w:val="btLr"/>
            <w:vAlign w:val="center"/>
          </w:tcPr>
          <w:p w:rsidR="00902757" w:rsidRPr="00A43D04" w:rsidRDefault="00902757" w:rsidP="009A269E">
            <w:pPr>
              <w:ind w:left="113" w:right="113"/>
              <w:rPr>
                <w:rFonts w:asciiTheme="minorHAnsi" w:hAnsiTheme="minorHAnsi" w:cstheme="minorHAnsi"/>
                <w:sz w:val="18"/>
                <w:szCs w:val="18"/>
              </w:rPr>
            </w:pPr>
          </w:p>
        </w:tc>
        <w:tc>
          <w:tcPr>
            <w:tcW w:w="288" w:type="dxa"/>
            <w:textDirection w:val="btLr"/>
            <w:vAlign w:val="center"/>
          </w:tcPr>
          <w:p w:rsidR="00902757" w:rsidRPr="00A43D04" w:rsidRDefault="00902757" w:rsidP="009A269E">
            <w:pPr>
              <w:ind w:left="113" w:right="113"/>
              <w:rPr>
                <w:rFonts w:asciiTheme="minorHAnsi" w:hAnsiTheme="minorHAnsi" w:cstheme="minorHAnsi"/>
                <w:sz w:val="18"/>
                <w:szCs w:val="18"/>
              </w:rPr>
            </w:pPr>
          </w:p>
        </w:tc>
        <w:tc>
          <w:tcPr>
            <w:tcW w:w="288" w:type="dxa"/>
            <w:textDirection w:val="btLr"/>
            <w:vAlign w:val="center"/>
          </w:tcPr>
          <w:p w:rsidR="00902757" w:rsidRPr="00A43D04" w:rsidRDefault="00902757" w:rsidP="009A269E">
            <w:pPr>
              <w:ind w:left="113" w:right="113"/>
              <w:rPr>
                <w:rFonts w:asciiTheme="minorHAnsi" w:hAnsiTheme="minorHAnsi" w:cstheme="minorHAnsi"/>
                <w:sz w:val="18"/>
                <w:szCs w:val="18"/>
              </w:rPr>
            </w:pPr>
          </w:p>
        </w:tc>
        <w:tc>
          <w:tcPr>
            <w:tcW w:w="288" w:type="dxa"/>
            <w:textDirection w:val="btLr"/>
            <w:vAlign w:val="center"/>
          </w:tcPr>
          <w:p w:rsidR="00902757" w:rsidRPr="00A43D04" w:rsidRDefault="00902757" w:rsidP="009A269E">
            <w:pPr>
              <w:ind w:left="113" w:right="113"/>
              <w:rPr>
                <w:rFonts w:asciiTheme="minorHAnsi" w:hAnsiTheme="minorHAnsi" w:cstheme="minorHAnsi"/>
                <w:sz w:val="18"/>
                <w:szCs w:val="18"/>
              </w:rPr>
            </w:pPr>
          </w:p>
        </w:tc>
        <w:tc>
          <w:tcPr>
            <w:tcW w:w="288" w:type="dxa"/>
            <w:textDirection w:val="btLr"/>
            <w:vAlign w:val="center"/>
          </w:tcPr>
          <w:p w:rsidR="00902757" w:rsidRPr="00A43D04" w:rsidRDefault="00902757" w:rsidP="009A269E">
            <w:pPr>
              <w:ind w:left="113" w:right="113"/>
              <w:rPr>
                <w:rFonts w:asciiTheme="minorHAnsi" w:hAnsiTheme="minorHAnsi" w:cstheme="minorHAnsi"/>
                <w:sz w:val="18"/>
                <w:szCs w:val="18"/>
              </w:rPr>
            </w:pPr>
          </w:p>
        </w:tc>
        <w:tc>
          <w:tcPr>
            <w:tcW w:w="288" w:type="dxa"/>
            <w:textDirection w:val="btLr"/>
            <w:vAlign w:val="center"/>
          </w:tcPr>
          <w:p w:rsidR="00902757" w:rsidRPr="00A43D04" w:rsidRDefault="00902757" w:rsidP="009A269E">
            <w:pPr>
              <w:ind w:left="113" w:right="113"/>
              <w:rPr>
                <w:rFonts w:asciiTheme="minorHAnsi" w:hAnsiTheme="minorHAnsi" w:cstheme="minorHAnsi"/>
                <w:sz w:val="18"/>
                <w:szCs w:val="18"/>
              </w:rPr>
            </w:pPr>
          </w:p>
        </w:tc>
        <w:tc>
          <w:tcPr>
            <w:tcW w:w="288" w:type="dxa"/>
            <w:textDirection w:val="btLr"/>
            <w:vAlign w:val="center"/>
          </w:tcPr>
          <w:p w:rsidR="00902757" w:rsidRPr="00A43D04" w:rsidRDefault="00902757" w:rsidP="009A269E">
            <w:pPr>
              <w:ind w:left="113" w:right="113"/>
              <w:rPr>
                <w:rFonts w:asciiTheme="minorHAnsi" w:hAnsiTheme="minorHAnsi" w:cstheme="minorHAnsi"/>
                <w:sz w:val="18"/>
                <w:szCs w:val="18"/>
              </w:rPr>
            </w:pPr>
          </w:p>
        </w:tc>
        <w:tc>
          <w:tcPr>
            <w:tcW w:w="288" w:type="dxa"/>
            <w:textDirection w:val="btLr"/>
            <w:vAlign w:val="center"/>
          </w:tcPr>
          <w:p w:rsidR="00902757" w:rsidRPr="00A43D04" w:rsidRDefault="00902757" w:rsidP="009A269E">
            <w:pPr>
              <w:ind w:left="113" w:right="113"/>
              <w:rPr>
                <w:rFonts w:asciiTheme="minorHAnsi" w:hAnsiTheme="minorHAnsi" w:cstheme="minorHAnsi"/>
                <w:sz w:val="18"/>
                <w:szCs w:val="18"/>
              </w:rPr>
            </w:pPr>
          </w:p>
        </w:tc>
        <w:tc>
          <w:tcPr>
            <w:tcW w:w="288" w:type="dxa"/>
            <w:textDirection w:val="btLr"/>
            <w:vAlign w:val="center"/>
          </w:tcPr>
          <w:p w:rsidR="00902757" w:rsidRPr="00A43D04" w:rsidRDefault="00902757" w:rsidP="009A269E">
            <w:pPr>
              <w:ind w:left="113" w:right="113"/>
              <w:rPr>
                <w:rFonts w:asciiTheme="minorHAnsi" w:hAnsiTheme="minorHAnsi" w:cstheme="minorHAnsi"/>
                <w:sz w:val="18"/>
                <w:szCs w:val="18"/>
              </w:rPr>
            </w:pPr>
          </w:p>
        </w:tc>
        <w:tc>
          <w:tcPr>
            <w:tcW w:w="288" w:type="dxa"/>
            <w:textDirection w:val="btLr"/>
            <w:vAlign w:val="center"/>
          </w:tcPr>
          <w:p w:rsidR="00902757" w:rsidRPr="00A43D04" w:rsidRDefault="00902757" w:rsidP="009A269E">
            <w:pPr>
              <w:ind w:left="113" w:right="113"/>
              <w:rPr>
                <w:rFonts w:asciiTheme="minorHAnsi" w:hAnsiTheme="minorHAnsi" w:cstheme="minorHAnsi"/>
                <w:sz w:val="18"/>
                <w:szCs w:val="18"/>
              </w:rPr>
            </w:pPr>
          </w:p>
        </w:tc>
        <w:tc>
          <w:tcPr>
            <w:tcW w:w="288" w:type="dxa"/>
            <w:textDirection w:val="btLr"/>
            <w:vAlign w:val="center"/>
          </w:tcPr>
          <w:p w:rsidR="00902757" w:rsidRPr="00A43D04" w:rsidRDefault="00902757" w:rsidP="009A269E">
            <w:pPr>
              <w:ind w:left="113" w:right="113"/>
              <w:rPr>
                <w:rFonts w:asciiTheme="minorHAnsi" w:hAnsiTheme="minorHAnsi" w:cstheme="minorHAnsi"/>
                <w:sz w:val="18"/>
                <w:szCs w:val="18"/>
              </w:rPr>
            </w:pPr>
          </w:p>
        </w:tc>
        <w:tc>
          <w:tcPr>
            <w:tcW w:w="288" w:type="dxa"/>
            <w:textDirection w:val="btLr"/>
            <w:vAlign w:val="center"/>
          </w:tcPr>
          <w:p w:rsidR="00902757" w:rsidRPr="00A43D04" w:rsidRDefault="00902757" w:rsidP="009A269E">
            <w:pPr>
              <w:ind w:left="113" w:right="113"/>
              <w:rPr>
                <w:rFonts w:asciiTheme="minorHAnsi" w:hAnsiTheme="minorHAnsi" w:cstheme="minorHAnsi"/>
                <w:sz w:val="18"/>
                <w:szCs w:val="18"/>
              </w:rPr>
            </w:pPr>
          </w:p>
        </w:tc>
        <w:tc>
          <w:tcPr>
            <w:tcW w:w="288" w:type="dxa"/>
            <w:textDirection w:val="btLr"/>
            <w:vAlign w:val="center"/>
          </w:tcPr>
          <w:p w:rsidR="00902757" w:rsidRPr="00A43D04" w:rsidRDefault="00902757" w:rsidP="009A269E">
            <w:pPr>
              <w:ind w:left="113" w:right="113"/>
              <w:rPr>
                <w:rFonts w:asciiTheme="minorHAnsi" w:hAnsiTheme="minorHAnsi" w:cstheme="minorHAnsi"/>
                <w:sz w:val="18"/>
                <w:szCs w:val="18"/>
              </w:rPr>
            </w:pPr>
          </w:p>
        </w:tc>
        <w:tc>
          <w:tcPr>
            <w:tcW w:w="288" w:type="dxa"/>
            <w:textDirection w:val="btLr"/>
            <w:vAlign w:val="center"/>
          </w:tcPr>
          <w:p w:rsidR="00902757" w:rsidRPr="00A43D04" w:rsidRDefault="00902757" w:rsidP="009A269E">
            <w:pPr>
              <w:ind w:left="113" w:right="113"/>
              <w:rPr>
                <w:rFonts w:asciiTheme="minorHAnsi" w:hAnsiTheme="minorHAnsi" w:cstheme="minorHAnsi"/>
                <w:sz w:val="18"/>
                <w:szCs w:val="18"/>
              </w:rPr>
            </w:pPr>
          </w:p>
        </w:tc>
      </w:tr>
      <w:tr w:rsidR="00785A88" w:rsidRPr="00A43D04" w:rsidTr="009964EA">
        <w:trPr>
          <w:trHeight w:val="1398"/>
        </w:trPr>
        <w:tc>
          <w:tcPr>
            <w:tcW w:w="4525" w:type="dxa"/>
            <w:gridSpan w:val="2"/>
            <w:tcBorders>
              <w:top w:val="single" w:sz="4" w:space="0" w:color="auto"/>
            </w:tcBorders>
          </w:tcPr>
          <w:p w:rsidR="00785A88" w:rsidRPr="00A43D04" w:rsidRDefault="00785A88" w:rsidP="00C120F3">
            <w:pPr>
              <w:pStyle w:val="ListParagraph"/>
              <w:widowControl w:val="0"/>
              <w:numPr>
                <w:ilvl w:val="0"/>
                <w:numId w:val="19"/>
              </w:numPr>
              <w:contextualSpacing w:val="0"/>
              <w:rPr>
                <w:rFonts w:asciiTheme="minorHAnsi" w:hAnsiTheme="minorHAnsi" w:cstheme="minorHAnsi"/>
                <w:snapToGrid w:val="0"/>
                <w:sz w:val="18"/>
                <w:szCs w:val="18"/>
              </w:rPr>
            </w:pPr>
            <w:r w:rsidRPr="00A43D04">
              <w:rPr>
                <w:rFonts w:asciiTheme="minorHAnsi" w:hAnsiTheme="minorHAnsi" w:cstheme="minorHAnsi"/>
                <w:b/>
                <w:snapToGrid w:val="0"/>
                <w:sz w:val="18"/>
                <w:szCs w:val="18"/>
                <w:u w:val="single"/>
              </w:rPr>
              <w:t>Content Knowledge.</w:t>
            </w:r>
            <w:r w:rsidRPr="00A43D04">
              <w:rPr>
                <w:rFonts w:asciiTheme="minorHAnsi" w:hAnsiTheme="minorHAnsi" w:cstheme="minorHAnsi"/>
                <w:b/>
                <w:snapToGrid w:val="0"/>
                <w:sz w:val="18"/>
                <w:szCs w:val="18"/>
              </w:rPr>
              <w:t xml:space="preserve">  </w:t>
            </w:r>
            <w:r w:rsidRPr="00A43D04">
              <w:rPr>
                <w:rFonts w:asciiTheme="minorHAnsi" w:hAnsiTheme="minorHAnsi" w:cstheme="minorHAnsi"/>
                <w:snapToGrid w:val="0"/>
                <w:sz w:val="18"/>
                <w:szCs w:val="18"/>
              </w:rPr>
              <w:t xml:space="preserve">Effective teachers of secondary mathematics demonstrate and apply knowledge of major mathematics concepts, algorithms, procedures, connections, and applications within and among mathematical domains.  They understand the influence of curriculum standards on the mathematical content knowledge needed for teaching secondary (6-12) students.  </w:t>
            </w:r>
          </w:p>
        </w:tc>
        <w:tc>
          <w:tcPr>
            <w:tcW w:w="288" w:type="dxa"/>
            <w:vAlign w:val="center"/>
          </w:tcPr>
          <w:p w:rsidR="00785A88" w:rsidRPr="00A43D04" w:rsidRDefault="00785A8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85A88" w:rsidRPr="00A43D04" w:rsidRDefault="00785A8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85A88" w:rsidRPr="00A43D04" w:rsidRDefault="00785A8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85A88" w:rsidRPr="00A43D04" w:rsidRDefault="00785A8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85A88" w:rsidRPr="00A43D04" w:rsidRDefault="00785A8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85A88" w:rsidRPr="00A43D04" w:rsidRDefault="00785A8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85A88" w:rsidRPr="00A43D04" w:rsidRDefault="00785A8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85A88" w:rsidRPr="00A43D04" w:rsidRDefault="00785A8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85A88" w:rsidRPr="00A43D04" w:rsidRDefault="00785A8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85A88" w:rsidRPr="00A43D04" w:rsidRDefault="00785A8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85A88" w:rsidRPr="00A43D04" w:rsidRDefault="00785A8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85A88" w:rsidRPr="00A43D04" w:rsidRDefault="00785A8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85A88" w:rsidRPr="00A43D04" w:rsidRDefault="00785A8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85A88" w:rsidRPr="00A43D04" w:rsidRDefault="00785A8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85A88" w:rsidRPr="00A43D04" w:rsidRDefault="00785A8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85A88" w:rsidRPr="00A43D04" w:rsidRDefault="00785A8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85A88" w:rsidRPr="00A43D04" w:rsidRDefault="00785A8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85A88" w:rsidRPr="00A43D04" w:rsidRDefault="00785A8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85A88" w:rsidRPr="00A43D04" w:rsidRDefault="00785A8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85A88" w:rsidRPr="00A43D04" w:rsidRDefault="00785A8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85A88" w:rsidRPr="00A43D04" w:rsidRDefault="00785A8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85A88" w:rsidRPr="00A43D04" w:rsidRDefault="00785A8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85A88" w:rsidRPr="00A43D04" w:rsidRDefault="00785A8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85A88" w:rsidRPr="00A43D04" w:rsidRDefault="00785A8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85A88" w:rsidRPr="00A43D04" w:rsidRDefault="00785A8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85A88" w:rsidRPr="00A43D04" w:rsidRDefault="00785A8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85A88" w:rsidRPr="00A43D04" w:rsidRDefault="00785A8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85A88" w:rsidRPr="00A43D04" w:rsidRDefault="00785A8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85A88" w:rsidRPr="00A43D04" w:rsidRDefault="00785A8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85A88" w:rsidRPr="00A43D04" w:rsidRDefault="00785A8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85A88" w:rsidRPr="00A43D04" w:rsidRDefault="00785A8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85A88" w:rsidRPr="00A43D04" w:rsidRDefault="00785A8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85A88" w:rsidRPr="00A43D04" w:rsidRDefault="00785A8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85A88" w:rsidRPr="00A43D04" w:rsidRDefault="00785A8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85A88" w:rsidRPr="00A43D04" w:rsidRDefault="00785A88" w:rsidP="00C96A63">
            <w:pPr>
              <w:tabs>
                <w:tab w:val="left" w:pos="1800"/>
                <w:tab w:val="left" w:pos="4320"/>
              </w:tabs>
              <w:jc w:val="center"/>
              <w:rPr>
                <w:rFonts w:asciiTheme="minorHAnsi" w:hAnsiTheme="minorHAnsi" w:cstheme="minorHAnsi"/>
                <w:b/>
                <w:bCs/>
                <w:sz w:val="18"/>
                <w:szCs w:val="18"/>
              </w:rPr>
            </w:pPr>
          </w:p>
        </w:tc>
      </w:tr>
      <w:tr w:rsidR="00785A88" w:rsidRPr="00A43D04" w:rsidTr="00785A88">
        <w:trPr>
          <w:trHeight w:val="408"/>
        </w:trPr>
        <w:tc>
          <w:tcPr>
            <w:tcW w:w="14605" w:type="dxa"/>
            <w:gridSpan w:val="37"/>
            <w:tcBorders>
              <w:top w:val="single" w:sz="4" w:space="0" w:color="auto"/>
            </w:tcBorders>
          </w:tcPr>
          <w:p w:rsidR="00785A88" w:rsidRPr="00A43D04" w:rsidRDefault="00785A88" w:rsidP="00C120F3">
            <w:pPr>
              <w:widowControl w:val="0"/>
              <w:rPr>
                <w:rFonts w:asciiTheme="minorHAnsi" w:hAnsiTheme="minorHAnsi" w:cstheme="minorHAnsi"/>
                <w:snapToGrid w:val="0"/>
                <w:sz w:val="18"/>
                <w:szCs w:val="18"/>
              </w:rPr>
            </w:pPr>
            <w:r w:rsidRPr="00A43D04">
              <w:rPr>
                <w:rFonts w:asciiTheme="minorHAnsi" w:hAnsiTheme="minorHAnsi" w:cstheme="minorHAnsi"/>
                <w:snapToGrid w:val="0"/>
                <w:sz w:val="18"/>
                <w:szCs w:val="18"/>
              </w:rPr>
              <w:t>Preservice teacher candidates:</w:t>
            </w:r>
          </w:p>
          <w:p w:rsidR="00785A88" w:rsidRPr="00785A88" w:rsidRDefault="00785A88" w:rsidP="00785A88">
            <w:pPr>
              <w:pStyle w:val="ListParagraph"/>
              <w:widowControl w:val="0"/>
              <w:numPr>
                <w:ilvl w:val="2"/>
                <w:numId w:val="19"/>
              </w:numPr>
              <w:ind w:left="450" w:hanging="270"/>
              <w:contextualSpacing w:val="0"/>
              <w:rPr>
                <w:rFonts w:asciiTheme="minorHAnsi" w:hAnsiTheme="minorHAnsi" w:cstheme="minorHAnsi"/>
                <w:b/>
                <w:bCs/>
                <w:sz w:val="18"/>
                <w:szCs w:val="18"/>
              </w:rPr>
            </w:pPr>
            <w:r w:rsidRPr="00A43D04">
              <w:rPr>
                <w:rFonts w:asciiTheme="minorHAnsi" w:hAnsiTheme="minorHAnsi" w:cstheme="minorHAnsi"/>
                <w:snapToGrid w:val="0"/>
                <w:sz w:val="18"/>
                <w:szCs w:val="18"/>
              </w:rPr>
              <w:t>Demonstrate and apply knowledge of major mathematics concepts, algorithms, procedures, applications in varied contexts, and connections within and among mathematical domains (Number, Algebra, Geometry,</w:t>
            </w:r>
            <w:r w:rsidRPr="00785A88">
              <w:rPr>
                <w:rFonts w:asciiTheme="minorHAnsi" w:hAnsiTheme="minorHAnsi" w:cstheme="minorHAnsi"/>
                <w:snapToGrid w:val="0"/>
                <w:sz w:val="18"/>
                <w:szCs w:val="18"/>
              </w:rPr>
              <w:t xml:space="preserve"> </w:t>
            </w:r>
            <w:r w:rsidRPr="00A43D04">
              <w:rPr>
                <w:rFonts w:asciiTheme="minorHAnsi" w:hAnsiTheme="minorHAnsi" w:cstheme="minorHAnsi"/>
                <w:snapToGrid w:val="0"/>
                <w:sz w:val="18"/>
                <w:szCs w:val="18"/>
              </w:rPr>
              <w:t xml:space="preserve">Trigonometry, Statistics, Probability, Calculus, and Discrete Mathematics) as outlined in the </w:t>
            </w:r>
            <w:r w:rsidRPr="00A43D04">
              <w:rPr>
                <w:rFonts w:asciiTheme="minorHAnsi" w:hAnsiTheme="minorHAnsi" w:cstheme="minorHAnsi"/>
                <w:i/>
                <w:snapToGrid w:val="0"/>
                <w:sz w:val="18"/>
                <w:szCs w:val="18"/>
              </w:rPr>
              <w:t>NCTM NCATE Mathematics Content for Secondary</w:t>
            </w:r>
            <w:r w:rsidRPr="00A43D04">
              <w:rPr>
                <w:rFonts w:asciiTheme="minorHAnsi" w:hAnsiTheme="minorHAnsi" w:cstheme="minorHAnsi"/>
                <w:snapToGrid w:val="0"/>
                <w:sz w:val="18"/>
                <w:szCs w:val="18"/>
              </w:rPr>
              <w:t>; and</w:t>
            </w:r>
          </w:p>
          <w:p w:rsidR="00785A88" w:rsidRPr="00A43D04" w:rsidRDefault="00785A88" w:rsidP="00785A88">
            <w:pPr>
              <w:pStyle w:val="ListParagraph"/>
              <w:widowControl w:val="0"/>
              <w:numPr>
                <w:ilvl w:val="2"/>
                <w:numId w:val="19"/>
              </w:numPr>
              <w:ind w:left="450" w:hanging="270"/>
              <w:contextualSpacing w:val="0"/>
              <w:rPr>
                <w:rFonts w:asciiTheme="minorHAnsi" w:hAnsiTheme="minorHAnsi" w:cstheme="minorHAnsi"/>
                <w:b/>
                <w:bCs/>
                <w:sz w:val="18"/>
                <w:szCs w:val="18"/>
              </w:rPr>
            </w:pPr>
            <w:r w:rsidRPr="00A43D04">
              <w:rPr>
                <w:rFonts w:asciiTheme="minorHAnsi" w:hAnsiTheme="minorHAnsi" w:cstheme="minorHAnsi"/>
                <w:snapToGrid w:val="0"/>
                <w:sz w:val="18"/>
                <w:szCs w:val="18"/>
              </w:rPr>
              <w:t xml:space="preserve">Demonstrate an understanding of curriculum standards for mathematics and their impact on the mathematical content knowledge necessary for teaching secondary students.  </w:t>
            </w:r>
          </w:p>
        </w:tc>
      </w:tr>
      <w:tr w:rsidR="00785A88" w:rsidRPr="00A43D04" w:rsidTr="0094461B">
        <w:trPr>
          <w:trHeight w:val="720"/>
        </w:trPr>
        <w:tc>
          <w:tcPr>
            <w:tcW w:w="14605" w:type="dxa"/>
            <w:gridSpan w:val="37"/>
            <w:tcBorders>
              <w:top w:val="single" w:sz="4" w:space="0" w:color="auto"/>
            </w:tcBorders>
          </w:tcPr>
          <w:p w:rsidR="00785A88" w:rsidRPr="00A43D04" w:rsidRDefault="00785A88" w:rsidP="00785A88">
            <w:pPr>
              <w:tabs>
                <w:tab w:val="left" w:pos="1800"/>
                <w:tab w:val="left" w:pos="4320"/>
              </w:tabs>
              <w:rPr>
                <w:rFonts w:asciiTheme="minorHAnsi" w:hAnsiTheme="minorHAnsi" w:cstheme="minorHAnsi"/>
                <w:b/>
                <w:bCs/>
                <w:sz w:val="18"/>
                <w:szCs w:val="18"/>
              </w:rPr>
            </w:pPr>
            <w:r w:rsidRPr="00A43D04">
              <w:rPr>
                <w:rFonts w:asciiTheme="minorHAnsi" w:hAnsiTheme="minorHAnsi" w:cstheme="minorHAnsi"/>
                <w:snapToGrid w:val="0"/>
                <w:sz w:val="18"/>
                <w:szCs w:val="18"/>
              </w:rPr>
              <w:t>All secondary mathematics teachers are prepared with depth and breadth in the following mathematical domains:  Number, Algebra, Geometry, Trigonometry, Statistics, Probability, Calculus, and Discrete Mathematics.  All teachers certified in secondary mathematics will know, understand, and teach with the breadth of understanding reflecting the following competencies for each of these domains:</w:t>
            </w:r>
          </w:p>
        </w:tc>
      </w:tr>
      <w:tr w:rsidR="0090114F" w:rsidRPr="00A43D04" w:rsidTr="008B4666">
        <w:trPr>
          <w:trHeight w:val="144"/>
        </w:trPr>
        <w:tc>
          <w:tcPr>
            <w:tcW w:w="4525" w:type="dxa"/>
            <w:gridSpan w:val="2"/>
            <w:tcBorders>
              <w:top w:val="single" w:sz="4" w:space="0" w:color="auto"/>
            </w:tcBorders>
          </w:tcPr>
          <w:p w:rsidR="0090114F" w:rsidRPr="00A43D04" w:rsidRDefault="0090114F" w:rsidP="00C120F3">
            <w:pPr>
              <w:numPr>
                <w:ilvl w:val="1"/>
                <w:numId w:val="20"/>
              </w:numPr>
              <w:rPr>
                <w:rFonts w:asciiTheme="minorHAnsi" w:hAnsiTheme="minorHAnsi" w:cstheme="minorHAnsi"/>
                <w:sz w:val="18"/>
                <w:szCs w:val="18"/>
              </w:rPr>
            </w:pPr>
            <w:r w:rsidRPr="00A43D04">
              <w:rPr>
                <w:rFonts w:asciiTheme="minorHAnsi" w:hAnsiTheme="minorHAnsi" w:cstheme="minorHAnsi"/>
                <w:b/>
                <w:sz w:val="18"/>
                <w:szCs w:val="18"/>
                <w:u w:val="single"/>
              </w:rPr>
              <w:t>Number and Quantity</w:t>
            </w:r>
            <w:r w:rsidRPr="00A43D04">
              <w:rPr>
                <w:rFonts w:asciiTheme="minorHAnsi" w:hAnsiTheme="minorHAnsi" w:cstheme="minorHAnsi"/>
                <w:sz w:val="18"/>
                <w:szCs w:val="18"/>
                <w:u w:val="single"/>
              </w:rPr>
              <w:t>.</w:t>
            </w:r>
            <w:r w:rsidRPr="00A43D04">
              <w:rPr>
                <w:rFonts w:asciiTheme="minorHAnsi" w:hAnsiTheme="minorHAnsi" w:cstheme="minorHAnsi"/>
                <w:sz w:val="18"/>
                <w:szCs w:val="18"/>
              </w:rPr>
              <w:t xml:space="preserve">  All secondary mathematics teachers are prepared to develop student proficiency with the following topics related to number and quantity:  </w:t>
            </w:r>
          </w:p>
        </w:tc>
        <w:tc>
          <w:tcPr>
            <w:tcW w:w="288" w:type="dxa"/>
            <w:vAlign w:val="center"/>
          </w:tcPr>
          <w:p w:rsidR="0090114F" w:rsidRPr="00A43D04" w:rsidRDefault="0090114F"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90114F" w:rsidRPr="00A43D04" w:rsidRDefault="0090114F"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90114F" w:rsidRPr="00A43D04" w:rsidRDefault="0090114F"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90114F" w:rsidRPr="00A43D04" w:rsidRDefault="0090114F"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90114F" w:rsidRPr="00A43D04" w:rsidRDefault="0090114F"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90114F" w:rsidRPr="00A43D04" w:rsidRDefault="0090114F"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90114F" w:rsidRPr="00A43D04" w:rsidRDefault="0090114F"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90114F" w:rsidRPr="00A43D04" w:rsidRDefault="0090114F"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90114F" w:rsidRPr="00A43D04" w:rsidRDefault="0090114F"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90114F" w:rsidRPr="00A43D04" w:rsidRDefault="0090114F"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90114F" w:rsidRPr="00A43D04" w:rsidRDefault="0090114F"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90114F" w:rsidRPr="00A43D04" w:rsidRDefault="0090114F"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90114F" w:rsidRPr="00A43D04" w:rsidRDefault="0090114F"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90114F" w:rsidRPr="00A43D04" w:rsidRDefault="0090114F"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90114F" w:rsidRPr="00A43D04" w:rsidRDefault="0090114F"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90114F" w:rsidRPr="00A43D04" w:rsidRDefault="0090114F"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90114F" w:rsidRPr="00A43D04" w:rsidRDefault="0090114F"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90114F" w:rsidRPr="00A43D04" w:rsidRDefault="0090114F"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90114F" w:rsidRPr="00A43D04" w:rsidRDefault="0090114F"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90114F" w:rsidRPr="00A43D04" w:rsidRDefault="0090114F"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90114F" w:rsidRPr="00A43D04" w:rsidRDefault="0090114F"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90114F" w:rsidRPr="00A43D04" w:rsidRDefault="0090114F"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90114F" w:rsidRPr="00A43D04" w:rsidRDefault="0090114F"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90114F" w:rsidRPr="00A43D04" w:rsidRDefault="0090114F"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90114F" w:rsidRPr="00A43D04" w:rsidRDefault="0090114F"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90114F" w:rsidRPr="00A43D04" w:rsidRDefault="0090114F"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90114F" w:rsidRPr="00A43D04" w:rsidRDefault="0090114F"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90114F" w:rsidRPr="00A43D04" w:rsidRDefault="0090114F"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90114F" w:rsidRPr="00A43D04" w:rsidRDefault="0090114F"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90114F" w:rsidRPr="00A43D04" w:rsidRDefault="0090114F"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90114F" w:rsidRPr="00A43D04" w:rsidRDefault="0090114F"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90114F" w:rsidRPr="00A43D04" w:rsidRDefault="0090114F"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90114F" w:rsidRPr="00A43D04" w:rsidRDefault="0090114F"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90114F" w:rsidRPr="00A43D04" w:rsidRDefault="0090114F"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90114F" w:rsidRPr="00A43D04" w:rsidRDefault="0090114F" w:rsidP="00C96A63">
            <w:pPr>
              <w:tabs>
                <w:tab w:val="left" w:pos="1800"/>
                <w:tab w:val="left" w:pos="4320"/>
              </w:tabs>
              <w:jc w:val="center"/>
              <w:rPr>
                <w:rFonts w:asciiTheme="minorHAnsi" w:hAnsiTheme="minorHAnsi" w:cstheme="minorHAnsi"/>
                <w:b/>
                <w:bCs/>
                <w:sz w:val="18"/>
                <w:szCs w:val="18"/>
              </w:rPr>
            </w:pPr>
          </w:p>
        </w:tc>
      </w:tr>
      <w:tr w:rsidR="0090114F" w:rsidRPr="00A43D04" w:rsidTr="0090114F">
        <w:trPr>
          <w:trHeight w:val="1587"/>
        </w:trPr>
        <w:tc>
          <w:tcPr>
            <w:tcW w:w="14605" w:type="dxa"/>
            <w:gridSpan w:val="37"/>
            <w:tcBorders>
              <w:top w:val="single" w:sz="4" w:space="0" w:color="auto"/>
            </w:tcBorders>
          </w:tcPr>
          <w:p w:rsidR="0090114F" w:rsidRPr="002A30A1" w:rsidRDefault="0090114F" w:rsidP="0090114F">
            <w:pPr>
              <w:pStyle w:val="ListParagraph"/>
              <w:numPr>
                <w:ilvl w:val="2"/>
                <w:numId w:val="20"/>
              </w:numPr>
              <w:ind w:left="630" w:hanging="252"/>
              <w:contextualSpacing w:val="0"/>
              <w:rPr>
                <w:rFonts w:asciiTheme="minorHAnsi" w:hAnsiTheme="minorHAnsi" w:cstheme="minorHAnsi"/>
                <w:sz w:val="18"/>
                <w:szCs w:val="18"/>
              </w:rPr>
            </w:pPr>
            <w:r w:rsidRPr="002A30A1">
              <w:rPr>
                <w:rFonts w:asciiTheme="minorHAnsi" w:hAnsiTheme="minorHAnsi" w:cstheme="minorHAnsi"/>
                <w:sz w:val="18"/>
                <w:szCs w:val="18"/>
              </w:rPr>
              <w:lastRenderedPageBreak/>
              <w:t>Structure, properties, relationships, and operations including standard and non-standard algorithms on various types of numbers and number systems, including integer, rational, irrational, real, and complex numbers;</w:t>
            </w:r>
          </w:p>
          <w:p w:rsidR="0090114F" w:rsidRPr="002A30A1" w:rsidRDefault="0090114F" w:rsidP="0090114F">
            <w:pPr>
              <w:pStyle w:val="ListParagraph"/>
              <w:numPr>
                <w:ilvl w:val="2"/>
                <w:numId w:val="20"/>
              </w:numPr>
              <w:ind w:left="630" w:hanging="252"/>
              <w:contextualSpacing w:val="0"/>
              <w:rPr>
                <w:rFonts w:asciiTheme="minorHAnsi" w:hAnsiTheme="minorHAnsi" w:cstheme="minorHAnsi"/>
                <w:sz w:val="18"/>
                <w:szCs w:val="18"/>
              </w:rPr>
            </w:pPr>
            <w:r w:rsidRPr="002A30A1">
              <w:rPr>
                <w:rFonts w:asciiTheme="minorHAnsi" w:hAnsiTheme="minorHAnsi" w:cstheme="minorHAnsi"/>
                <w:sz w:val="18"/>
                <w:szCs w:val="18"/>
              </w:rPr>
              <w:t>Fundamental ideas of number theory (divisors, factors and factorization, primes, composite numbers, greatest common factor, least common multiple, and modular arithmetic)</w:t>
            </w:r>
          </w:p>
          <w:p w:rsidR="0090114F" w:rsidRPr="002A30A1" w:rsidRDefault="0090114F" w:rsidP="0090114F">
            <w:pPr>
              <w:pStyle w:val="ListParagraph"/>
              <w:numPr>
                <w:ilvl w:val="2"/>
                <w:numId w:val="20"/>
              </w:numPr>
              <w:ind w:left="630" w:hanging="252"/>
              <w:contextualSpacing w:val="0"/>
              <w:rPr>
                <w:rFonts w:asciiTheme="minorHAnsi" w:hAnsiTheme="minorHAnsi" w:cstheme="minorHAnsi"/>
                <w:sz w:val="18"/>
                <w:szCs w:val="18"/>
              </w:rPr>
            </w:pPr>
            <w:r w:rsidRPr="002A30A1">
              <w:rPr>
                <w:rFonts w:asciiTheme="minorHAnsi" w:hAnsiTheme="minorHAnsi" w:cstheme="minorHAnsi"/>
                <w:sz w:val="18"/>
                <w:szCs w:val="18"/>
              </w:rPr>
              <w:t>Quantitative reasoning and relationships that include ratio, rate, and proportion and the use of units in problem situations;</w:t>
            </w:r>
          </w:p>
          <w:p w:rsidR="0090114F" w:rsidRPr="002A30A1" w:rsidRDefault="0090114F" w:rsidP="0090114F">
            <w:pPr>
              <w:pStyle w:val="ListParagraph"/>
              <w:numPr>
                <w:ilvl w:val="2"/>
                <w:numId w:val="20"/>
              </w:numPr>
              <w:ind w:left="630" w:hanging="252"/>
              <w:contextualSpacing w:val="0"/>
              <w:rPr>
                <w:rFonts w:asciiTheme="minorHAnsi" w:hAnsiTheme="minorHAnsi" w:cstheme="minorHAnsi"/>
                <w:sz w:val="18"/>
                <w:szCs w:val="18"/>
              </w:rPr>
            </w:pPr>
            <w:r w:rsidRPr="002A30A1">
              <w:rPr>
                <w:rFonts w:asciiTheme="minorHAnsi" w:hAnsiTheme="minorHAnsi" w:cstheme="minorHAnsi"/>
                <w:sz w:val="18"/>
                <w:szCs w:val="18"/>
              </w:rPr>
              <w:t xml:space="preserve">Vector and matrix operations, modeling, and applications; </w:t>
            </w:r>
            <w:r w:rsidRPr="002A30A1">
              <w:rPr>
                <w:rFonts w:asciiTheme="minorHAnsi" w:hAnsiTheme="minorHAnsi" w:cstheme="minorHAnsi"/>
                <w:sz w:val="18"/>
                <w:szCs w:val="18"/>
              </w:rPr>
              <w:tab/>
            </w:r>
            <w:r w:rsidRPr="002A30A1">
              <w:rPr>
                <w:rFonts w:asciiTheme="minorHAnsi" w:hAnsiTheme="minorHAnsi" w:cstheme="minorHAnsi"/>
                <w:sz w:val="18"/>
                <w:szCs w:val="18"/>
              </w:rPr>
              <w:tab/>
            </w:r>
            <w:r w:rsidRPr="002A30A1">
              <w:rPr>
                <w:rFonts w:asciiTheme="minorHAnsi" w:hAnsiTheme="minorHAnsi" w:cstheme="minorHAnsi"/>
                <w:sz w:val="18"/>
                <w:szCs w:val="18"/>
              </w:rPr>
              <w:tab/>
            </w:r>
          </w:p>
          <w:p w:rsidR="0090114F" w:rsidRPr="002A30A1" w:rsidRDefault="0090114F" w:rsidP="0090114F">
            <w:pPr>
              <w:pStyle w:val="ListParagraph"/>
              <w:numPr>
                <w:ilvl w:val="2"/>
                <w:numId w:val="20"/>
              </w:numPr>
              <w:ind w:left="630" w:hanging="252"/>
              <w:contextualSpacing w:val="0"/>
              <w:rPr>
                <w:rFonts w:asciiTheme="minorHAnsi" w:hAnsiTheme="minorHAnsi" w:cstheme="minorHAnsi"/>
                <w:bCs/>
                <w:sz w:val="18"/>
                <w:szCs w:val="18"/>
              </w:rPr>
            </w:pPr>
            <w:r w:rsidRPr="002A30A1">
              <w:rPr>
                <w:rFonts w:asciiTheme="minorHAnsi" w:hAnsiTheme="minorHAnsi" w:cstheme="minorHAnsi"/>
                <w:sz w:val="18"/>
                <w:szCs w:val="18"/>
              </w:rPr>
              <w:t>Utilization of technological tools to explore number and quantity; and</w:t>
            </w:r>
          </w:p>
          <w:p w:rsidR="0090114F" w:rsidRPr="002A30A1" w:rsidRDefault="0090114F" w:rsidP="0090114F">
            <w:pPr>
              <w:pStyle w:val="ListParagraph"/>
              <w:numPr>
                <w:ilvl w:val="2"/>
                <w:numId w:val="20"/>
              </w:numPr>
              <w:ind w:left="630" w:hanging="252"/>
              <w:contextualSpacing w:val="0"/>
              <w:rPr>
                <w:rFonts w:asciiTheme="minorHAnsi" w:hAnsiTheme="minorHAnsi" w:cstheme="minorHAnsi"/>
                <w:bCs/>
                <w:sz w:val="18"/>
                <w:szCs w:val="18"/>
              </w:rPr>
            </w:pPr>
            <w:r w:rsidRPr="002A30A1">
              <w:rPr>
                <w:rFonts w:asciiTheme="minorHAnsi" w:hAnsiTheme="minorHAnsi" w:cstheme="minorHAnsi"/>
                <w:sz w:val="18"/>
                <w:szCs w:val="18"/>
              </w:rPr>
              <w:t>Historical development and perspectives of number, number systems, and quantity including contributions of significant figures and diverse cultures.</w:t>
            </w:r>
          </w:p>
        </w:tc>
      </w:tr>
      <w:tr w:rsidR="002A30A1" w:rsidRPr="00A43D04" w:rsidTr="00DE31B8">
        <w:trPr>
          <w:trHeight w:val="144"/>
        </w:trPr>
        <w:tc>
          <w:tcPr>
            <w:tcW w:w="4525" w:type="dxa"/>
            <w:gridSpan w:val="2"/>
            <w:tcBorders>
              <w:top w:val="single" w:sz="4" w:space="0" w:color="auto"/>
            </w:tcBorders>
          </w:tcPr>
          <w:p w:rsidR="002A30A1" w:rsidRPr="00A43D04" w:rsidRDefault="002A30A1" w:rsidP="00C120F3">
            <w:pPr>
              <w:numPr>
                <w:ilvl w:val="1"/>
                <w:numId w:val="20"/>
              </w:numPr>
              <w:rPr>
                <w:rFonts w:asciiTheme="minorHAnsi" w:hAnsiTheme="minorHAnsi" w:cstheme="minorHAnsi"/>
                <w:sz w:val="18"/>
                <w:szCs w:val="18"/>
              </w:rPr>
            </w:pPr>
            <w:r w:rsidRPr="00A43D04">
              <w:rPr>
                <w:rFonts w:asciiTheme="minorHAnsi" w:hAnsiTheme="minorHAnsi" w:cstheme="minorHAnsi"/>
                <w:b/>
                <w:sz w:val="18"/>
                <w:szCs w:val="18"/>
                <w:u w:val="single"/>
              </w:rPr>
              <w:t>Algebra</w:t>
            </w:r>
            <w:r w:rsidRPr="00A43D04">
              <w:rPr>
                <w:rFonts w:asciiTheme="minorHAnsi" w:hAnsiTheme="minorHAnsi" w:cstheme="minorHAnsi"/>
                <w:sz w:val="18"/>
                <w:szCs w:val="18"/>
                <w:u w:val="single"/>
              </w:rPr>
              <w:t>.</w:t>
            </w:r>
            <w:r w:rsidRPr="00A43D04">
              <w:rPr>
                <w:rFonts w:asciiTheme="minorHAnsi" w:hAnsiTheme="minorHAnsi" w:cstheme="minorHAnsi"/>
                <w:sz w:val="18"/>
                <w:szCs w:val="18"/>
              </w:rPr>
              <w:t xml:space="preserve">  All secondary mathematics teachers are prepared to develop student proficiency with the following topics related to algebra: </w:t>
            </w: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r>
      <w:tr w:rsidR="002A30A1" w:rsidRPr="00A43D04" w:rsidTr="0094461B">
        <w:trPr>
          <w:trHeight w:val="2442"/>
        </w:trPr>
        <w:tc>
          <w:tcPr>
            <w:tcW w:w="14605" w:type="dxa"/>
            <w:gridSpan w:val="37"/>
            <w:tcBorders>
              <w:top w:val="single" w:sz="4" w:space="0" w:color="auto"/>
            </w:tcBorders>
          </w:tcPr>
          <w:p w:rsidR="002A30A1" w:rsidRPr="002A30A1" w:rsidRDefault="002A30A1" w:rsidP="002A30A1">
            <w:pPr>
              <w:pStyle w:val="ListParagraph"/>
              <w:numPr>
                <w:ilvl w:val="2"/>
                <w:numId w:val="20"/>
              </w:numPr>
              <w:ind w:left="630" w:hanging="252"/>
              <w:contextualSpacing w:val="0"/>
              <w:rPr>
                <w:rFonts w:asciiTheme="minorHAnsi" w:hAnsiTheme="minorHAnsi" w:cstheme="minorHAnsi"/>
                <w:sz w:val="18"/>
                <w:szCs w:val="18"/>
              </w:rPr>
            </w:pPr>
            <w:r w:rsidRPr="002A30A1">
              <w:rPr>
                <w:rFonts w:asciiTheme="minorHAnsi" w:hAnsiTheme="minorHAnsi" w:cstheme="minorHAnsi"/>
                <w:sz w:val="18"/>
                <w:szCs w:val="18"/>
              </w:rPr>
              <w:t>Algebraic notation, symbols, expressions, equations, inequalities, and proportional relationships, and their use in describing, interpreting, and modeling relationships;</w:t>
            </w:r>
          </w:p>
          <w:p w:rsidR="002A30A1" w:rsidRPr="002A30A1" w:rsidRDefault="002A30A1" w:rsidP="002A30A1">
            <w:pPr>
              <w:pStyle w:val="ListParagraph"/>
              <w:numPr>
                <w:ilvl w:val="2"/>
                <w:numId w:val="20"/>
              </w:numPr>
              <w:ind w:left="630" w:hanging="252"/>
              <w:contextualSpacing w:val="0"/>
              <w:rPr>
                <w:rFonts w:asciiTheme="minorHAnsi" w:hAnsiTheme="minorHAnsi" w:cstheme="minorHAnsi"/>
                <w:sz w:val="18"/>
                <w:szCs w:val="18"/>
              </w:rPr>
            </w:pPr>
            <w:r w:rsidRPr="002A30A1">
              <w:rPr>
                <w:rFonts w:asciiTheme="minorHAnsi" w:hAnsiTheme="minorHAnsi" w:cstheme="minorHAnsi"/>
                <w:sz w:val="18"/>
                <w:szCs w:val="18"/>
              </w:rPr>
              <w:t xml:space="preserve">Function classes including polynomial, exponential and logarithmic, absolute value, rational, periodic, and discrete and how the choices of parameters determine particular cases and model specific situations;  </w:t>
            </w:r>
          </w:p>
          <w:p w:rsidR="002A30A1" w:rsidRPr="002A30A1" w:rsidRDefault="002A30A1" w:rsidP="002A30A1">
            <w:pPr>
              <w:pStyle w:val="ListParagraph"/>
              <w:numPr>
                <w:ilvl w:val="2"/>
                <w:numId w:val="20"/>
              </w:numPr>
              <w:ind w:left="630" w:hanging="252"/>
              <w:contextualSpacing w:val="0"/>
              <w:rPr>
                <w:rFonts w:asciiTheme="minorHAnsi" w:hAnsiTheme="minorHAnsi" w:cstheme="minorHAnsi"/>
                <w:sz w:val="18"/>
                <w:szCs w:val="18"/>
              </w:rPr>
            </w:pPr>
            <w:r w:rsidRPr="002A30A1">
              <w:rPr>
                <w:rFonts w:asciiTheme="minorHAnsi" w:hAnsiTheme="minorHAnsi" w:cstheme="minorHAnsi"/>
                <w:sz w:val="18"/>
                <w:szCs w:val="18"/>
              </w:rPr>
              <w:t>Functional representations (tables, graphs, equations, descriptions, recursive definitions, and finite differences) and notations as a means to describe, interpret, and analyze relationships and to build new functions;</w:t>
            </w:r>
          </w:p>
          <w:p w:rsidR="002A30A1" w:rsidRPr="002A30A1" w:rsidRDefault="002A30A1" w:rsidP="002A30A1">
            <w:pPr>
              <w:pStyle w:val="ListParagraph"/>
              <w:numPr>
                <w:ilvl w:val="2"/>
                <w:numId w:val="20"/>
              </w:numPr>
              <w:ind w:left="630" w:hanging="252"/>
              <w:contextualSpacing w:val="0"/>
              <w:rPr>
                <w:rFonts w:asciiTheme="minorHAnsi" w:hAnsiTheme="minorHAnsi" w:cstheme="minorHAnsi"/>
                <w:sz w:val="18"/>
                <w:szCs w:val="18"/>
              </w:rPr>
            </w:pPr>
            <w:r w:rsidRPr="002A30A1">
              <w:rPr>
                <w:rFonts w:asciiTheme="minorHAnsi" w:hAnsiTheme="minorHAnsi" w:cstheme="minorHAnsi"/>
                <w:sz w:val="18"/>
                <w:szCs w:val="18"/>
              </w:rPr>
              <w:t xml:space="preserve">Patterns of change in linear, quadratic, polynomial, and exponential functions and in proportional and inversely proportional relationships and types of real-world relationships these functions can model;   </w:t>
            </w:r>
          </w:p>
          <w:p w:rsidR="002A30A1" w:rsidRPr="002A30A1" w:rsidRDefault="002A30A1" w:rsidP="002A30A1">
            <w:pPr>
              <w:pStyle w:val="ListParagraph"/>
              <w:numPr>
                <w:ilvl w:val="2"/>
                <w:numId w:val="20"/>
              </w:numPr>
              <w:ind w:left="630" w:hanging="252"/>
              <w:contextualSpacing w:val="0"/>
              <w:rPr>
                <w:rFonts w:asciiTheme="minorHAnsi" w:hAnsiTheme="minorHAnsi" w:cstheme="minorHAnsi"/>
                <w:sz w:val="18"/>
                <w:szCs w:val="18"/>
              </w:rPr>
            </w:pPr>
            <w:r w:rsidRPr="002A30A1">
              <w:rPr>
                <w:rFonts w:asciiTheme="minorHAnsi" w:hAnsiTheme="minorHAnsi" w:cstheme="minorHAnsi"/>
                <w:sz w:val="18"/>
                <w:szCs w:val="18"/>
              </w:rPr>
              <w:t>Linear algebra including vectors, matrices, and transformations;</w:t>
            </w:r>
          </w:p>
          <w:p w:rsidR="002A30A1" w:rsidRPr="002A30A1" w:rsidRDefault="002A30A1" w:rsidP="002A30A1">
            <w:pPr>
              <w:pStyle w:val="ListParagraph"/>
              <w:numPr>
                <w:ilvl w:val="2"/>
                <w:numId w:val="20"/>
              </w:numPr>
              <w:ind w:left="630" w:hanging="252"/>
              <w:contextualSpacing w:val="0"/>
              <w:rPr>
                <w:rFonts w:asciiTheme="minorHAnsi" w:hAnsiTheme="minorHAnsi" w:cstheme="minorHAnsi"/>
                <w:sz w:val="18"/>
                <w:szCs w:val="18"/>
              </w:rPr>
            </w:pPr>
            <w:r w:rsidRPr="002A30A1">
              <w:rPr>
                <w:rFonts w:asciiTheme="minorHAnsi" w:hAnsiTheme="minorHAnsi" w:cstheme="minorHAnsi"/>
                <w:sz w:val="18"/>
                <w:szCs w:val="18"/>
              </w:rPr>
              <w:t>Abstract algebra including groups, rings, and fields and the relationship between these structures and formal structures for number systems and numerical and symbolic calculations;</w:t>
            </w:r>
          </w:p>
          <w:p w:rsidR="002A30A1" w:rsidRPr="002A30A1" w:rsidRDefault="002A30A1" w:rsidP="002A30A1">
            <w:pPr>
              <w:pStyle w:val="ListParagraph"/>
              <w:numPr>
                <w:ilvl w:val="2"/>
                <w:numId w:val="20"/>
              </w:numPr>
              <w:ind w:left="630" w:hanging="252"/>
              <w:contextualSpacing w:val="0"/>
              <w:rPr>
                <w:rFonts w:asciiTheme="minorHAnsi" w:hAnsiTheme="minorHAnsi" w:cstheme="minorHAnsi"/>
                <w:bCs/>
                <w:sz w:val="18"/>
                <w:szCs w:val="18"/>
              </w:rPr>
            </w:pPr>
            <w:r w:rsidRPr="002A30A1">
              <w:rPr>
                <w:rFonts w:asciiTheme="minorHAnsi" w:hAnsiTheme="minorHAnsi" w:cstheme="minorHAnsi"/>
                <w:sz w:val="18"/>
                <w:szCs w:val="18"/>
              </w:rPr>
              <w:t>Utilization of technological tools to explore algebraic ideas, individual functions, and classes of related functions and to solve problems; and</w:t>
            </w:r>
          </w:p>
          <w:p w:rsidR="002A30A1" w:rsidRPr="002A30A1" w:rsidRDefault="002A30A1" w:rsidP="002A30A1">
            <w:pPr>
              <w:pStyle w:val="ListParagraph"/>
              <w:numPr>
                <w:ilvl w:val="2"/>
                <w:numId w:val="20"/>
              </w:numPr>
              <w:ind w:left="630" w:hanging="252"/>
              <w:contextualSpacing w:val="0"/>
              <w:rPr>
                <w:rFonts w:asciiTheme="minorHAnsi" w:hAnsiTheme="minorHAnsi" w:cstheme="minorHAnsi"/>
                <w:bCs/>
                <w:sz w:val="18"/>
                <w:szCs w:val="18"/>
              </w:rPr>
            </w:pPr>
            <w:r w:rsidRPr="002A30A1">
              <w:rPr>
                <w:rFonts w:asciiTheme="minorHAnsi" w:hAnsiTheme="minorHAnsi" w:cstheme="minorHAnsi"/>
                <w:sz w:val="18"/>
                <w:szCs w:val="18"/>
              </w:rPr>
              <w:t>Historical development and perspectives of algebra including contributions of significant figures and diverse cultures.</w:t>
            </w:r>
          </w:p>
        </w:tc>
      </w:tr>
      <w:tr w:rsidR="002A30A1" w:rsidRPr="00A43D04" w:rsidTr="00547063">
        <w:trPr>
          <w:trHeight w:val="144"/>
        </w:trPr>
        <w:tc>
          <w:tcPr>
            <w:tcW w:w="4525" w:type="dxa"/>
            <w:gridSpan w:val="2"/>
            <w:tcBorders>
              <w:top w:val="single" w:sz="4" w:space="0" w:color="auto"/>
            </w:tcBorders>
          </w:tcPr>
          <w:p w:rsidR="002A30A1" w:rsidRPr="00A43D04" w:rsidRDefault="002A30A1" w:rsidP="00C120F3">
            <w:pPr>
              <w:numPr>
                <w:ilvl w:val="1"/>
                <w:numId w:val="20"/>
              </w:numPr>
              <w:rPr>
                <w:rFonts w:asciiTheme="minorHAnsi" w:hAnsiTheme="minorHAnsi" w:cstheme="minorHAnsi"/>
                <w:sz w:val="18"/>
                <w:szCs w:val="18"/>
              </w:rPr>
            </w:pPr>
            <w:r w:rsidRPr="00A43D04">
              <w:rPr>
                <w:rFonts w:asciiTheme="minorHAnsi" w:hAnsiTheme="minorHAnsi" w:cstheme="minorHAnsi"/>
                <w:b/>
                <w:sz w:val="18"/>
                <w:szCs w:val="18"/>
                <w:u w:val="single"/>
              </w:rPr>
              <w:t>Geometry and Trigonometry</w:t>
            </w:r>
            <w:r w:rsidRPr="00A43D04">
              <w:rPr>
                <w:rFonts w:asciiTheme="minorHAnsi" w:hAnsiTheme="minorHAnsi" w:cstheme="minorHAnsi"/>
                <w:sz w:val="18"/>
                <w:szCs w:val="18"/>
                <w:u w:val="single"/>
              </w:rPr>
              <w:t>.</w:t>
            </w:r>
            <w:r w:rsidRPr="00A43D04">
              <w:rPr>
                <w:rFonts w:asciiTheme="minorHAnsi" w:hAnsiTheme="minorHAnsi" w:cstheme="minorHAnsi"/>
                <w:sz w:val="18"/>
                <w:szCs w:val="18"/>
              </w:rPr>
              <w:t xml:space="preserve">  All secondary mathematics teachers are prepared to develop student proficiency with the following topics related to geometry and trigonometry:</w:t>
            </w: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r>
      <w:tr w:rsidR="002A30A1" w:rsidRPr="00A43D04" w:rsidTr="002A30A1">
        <w:trPr>
          <w:trHeight w:val="3270"/>
        </w:trPr>
        <w:tc>
          <w:tcPr>
            <w:tcW w:w="14605" w:type="dxa"/>
            <w:gridSpan w:val="37"/>
            <w:tcBorders>
              <w:top w:val="single" w:sz="4" w:space="0" w:color="auto"/>
            </w:tcBorders>
          </w:tcPr>
          <w:p w:rsidR="002A30A1" w:rsidRPr="002A30A1" w:rsidRDefault="002A30A1" w:rsidP="002A30A1">
            <w:pPr>
              <w:pStyle w:val="ListParagraph"/>
              <w:numPr>
                <w:ilvl w:val="2"/>
                <w:numId w:val="20"/>
              </w:numPr>
              <w:ind w:left="630" w:hanging="252"/>
              <w:contextualSpacing w:val="0"/>
              <w:rPr>
                <w:rFonts w:asciiTheme="minorHAnsi" w:hAnsiTheme="minorHAnsi" w:cstheme="minorHAnsi"/>
                <w:sz w:val="18"/>
                <w:szCs w:val="18"/>
              </w:rPr>
            </w:pPr>
            <w:r w:rsidRPr="002A30A1">
              <w:rPr>
                <w:rFonts w:asciiTheme="minorHAnsi" w:hAnsiTheme="minorHAnsi" w:cstheme="minorHAnsi"/>
                <w:sz w:val="18"/>
                <w:szCs w:val="18"/>
              </w:rPr>
              <w:lastRenderedPageBreak/>
              <w:t>Core concepts and principles of Euclidean geometry in two and three dimensions and examples of non-Euclidean geometry;</w:t>
            </w:r>
          </w:p>
          <w:p w:rsidR="002A30A1" w:rsidRPr="002A30A1" w:rsidRDefault="002A30A1" w:rsidP="002A30A1">
            <w:pPr>
              <w:pStyle w:val="ListParagraph"/>
              <w:numPr>
                <w:ilvl w:val="2"/>
                <w:numId w:val="20"/>
              </w:numPr>
              <w:ind w:left="630" w:hanging="252"/>
              <w:contextualSpacing w:val="0"/>
              <w:rPr>
                <w:rFonts w:asciiTheme="minorHAnsi" w:hAnsiTheme="minorHAnsi" w:cstheme="minorHAnsi"/>
                <w:sz w:val="18"/>
                <w:szCs w:val="18"/>
              </w:rPr>
            </w:pPr>
            <w:r w:rsidRPr="002A30A1">
              <w:rPr>
                <w:rFonts w:asciiTheme="minorHAnsi" w:hAnsiTheme="minorHAnsi" w:cstheme="minorHAnsi"/>
                <w:sz w:val="18"/>
                <w:szCs w:val="18"/>
              </w:rPr>
              <w:t>Transformations including dilations, translations, rotations, reflections, glide reflections, and the expression of symmetry in terms of transformations;</w:t>
            </w:r>
          </w:p>
          <w:p w:rsidR="002A30A1" w:rsidRPr="002A30A1" w:rsidRDefault="002A30A1" w:rsidP="002A30A1">
            <w:pPr>
              <w:pStyle w:val="ListParagraph"/>
              <w:numPr>
                <w:ilvl w:val="2"/>
                <w:numId w:val="20"/>
              </w:numPr>
              <w:ind w:left="630" w:hanging="252"/>
              <w:contextualSpacing w:val="0"/>
              <w:rPr>
                <w:rFonts w:asciiTheme="minorHAnsi" w:hAnsiTheme="minorHAnsi" w:cstheme="minorHAnsi"/>
                <w:sz w:val="18"/>
                <w:szCs w:val="18"/>
              </w:rPr>
            </w:pPr>
            <w:r w:rsidRPr="002A30A1">
              <w:rPr>
                <w:rFonts w:asciiTheme="minorHAnsi" w:hAnsiTheme="minorHAnsi" w:cstheme="minorHAnsi"/>
                <w:sz w:val="18"/>
                <w:szCs w:val="18"/>
              </w:rPr>
              <w:t>Congruence, similarity and scaling, and their development and expression in terms of transformations;</w:t>
            </w:r>
          </w:p>
          <w:p w:rsidR="002A30A1" w:rsidRPr="002A30A1" w:rsidRDefault="002A30A1" w:rsidP="002A30A1">
            <w:pPr>
              <w:pStyle w:val="ListParagraph"/>
              <w:numPr>
                <w:ilvl w:val="2"/>
                <w:numId w:val="20"/>
              </w:numPr>
              <w:ind w:left="630" w:hanging="252"/>
              <w:contextualSpacing w:val="0"/>
              <w:rPr>
                <w:rFonts w:asciiTheme="minorHAnsi" w:hAnsiTheme="minorHAnsi" w:cstheme="minorHAnsi"/>
                <w:sz w:val="18"/>
                <w:szCs w:val="18"/>
              </w:rPr>
            </w:pPr>
            <w:r w:rsidRPr="002A30A1">
              <w:rPr>
                <w:rFonts w:asciiTheme="minorHAnsi" w:hAnsiTheme="minorHAnsi" w:cstheme="minorHAnsi"/>
                <w:sz w:val="18"/>
                <w:szCs w:val="18"/>
              </w:rPr>
              <w:t>Right triangles and trigonometry;</w:t>
            </w:r>
          </w:p>
          <w:p w:rsidR="002A30A1" w:rsidRPr="002A30A1" w:rsidRDefault="002A30A1" w:rsidP="002A30A1">
            <w:pPr>
              <w:pStyle w:val="ListParagraph"/>
              <w:numPr>
                <w:ilvl w:val="2"/>
                <w:numId w:val="20"/>
              </w:numPr>
              <w:ind w:left="630" w:hanging="252"/>
              <w:contextualSpacing w:val="0"/>
              <w:rPr>
                <w:rFonts w:asciiTheme="minorHAnsi" w:hAnsiTheme="minorHAnsi" w:cstheme="minorHAnsi"/>
                <w:sz w:val="18"/>
                <w:szCs w:val="18"/>
              </w:rPr>
            </w:pPr>
            <w:r w:rsidRPr="002A30A1">
              <w:rPr>
                <w:rFonts w:asciiTheme="minorHAnsi" w:hAnsiTheme="minorHAnsi" w:cstheme="minorHAnsi"/>
                <w:sz w:val="18"/>
                <w:szCs w:val="18"/>
              </w:rPr>
              <w:t>Application of periodic phenomena and trigonometric identities;</w:t>
            </w:r>
          </w:p>
          <w:p w:rsidR="002A30A1" w:rsidRPr="002A30A1" w:rsidRDefault="002A30A1" w:rsidP="002A30A1">
            <w:pPr>
              <w:pStyle w:val="ListParagraph"/>
              <w:numPr>
                <w:ilvl w:val="2"/>
                <w:numId w:val="20"/>
              </w:numPr>
              <w:ind w:left="630" w:hanging="252"/>
              <w:contextualSpacing w:val="0"/>
              <w:rPr>
                <w:rFonts w:asciiTheme="minorHAnsi" w:hAnsiTheme="minorHAnsi" w:cstheme="minorHAnsi"/>
                <w:sz w:val="18"/>
                <w:szCs w:val="18"/>
              </w:rPr>
            </w:pPr>
            <w:r w:rsidRPr="002A30A1">
              <w:rPr>
                <w:rFonts w:asciiTheme="minorHAnsi" w:hAnsiTheme="minorHAnsi" w:cstheme="minorHAnsi"/>
                <w:sz w:val="18"/>
                <w:szCs w:val="18"/>
              </w:rPr>
              <w:t>Identification, classification into categories, visualization, and representation of two- and three-dimensional objects (triangles, quadrilaterals, regular polygons, prisms, pyramids, cones, cylinders, and spheres);</w:t>
            </w:r>
          </w:p>
          <w:p w:rsidR="002A30A1" w:rsidRPr="002A30A1" w:rsidRDefault="002A30A1" w:rsidP="002A30A1">
            <w:pPr>
              <w:pStyle w:val="ListParagraph"/>
              <w:numPr>
                <w:ilvl w:val="2"/>
                <w:numId w:val="20"/>
              </w:numPr>
              <w:ind w:left="630" w:hanging="252"/>
              <w:contextualSpacing w:val="0"/>
              <w:rPr>
                <w:rFonts w:asciiTheme="minorHAnsi" w:hAnsiTheme="minorHAnsi" w:cstheme="minorHAnsi"/>
                <w:sz w:val="18"/>
                <w:szCs w:val="18"/>
              </w:rPr>
            </w:pPr>
            <w:r w:rsidRPr="002A30A1">
              <w:rPr>
                <w:rFonts w:asciiTheme="minorHAnsi" w:hAnsiTheme="minorHAnsi" w:cstheme="minorHAnsi"/>
                <w:sz w:val="18"/>
                <w:szCs w:val="18"/>
              </w:rPr>
              <w:t xml:space="preserve">Formula rationale and derivation (perimeter, area, and volume) of two- and three-dimensional objects (triangles, quadrilaterals, regular polygons, rectangular prisms, pyramids, cones, cylinders, and spheres), with attention to units, unit comparison, and the iteration, additivity, and invariance related to measurements; </w:t>
            </w:r>
          </w:p>
          <w:p w:rsidR="002A30A1" w:rsidRPr="002A30A1" w:rsidRDefault="002A30A1" w:rsidP="002A30A1">
            <w:pPr>
              <w:pStyle w:val="ListParagraph"/>
              <w:numPr>
                <w:ilvl w:val="2"/>
                <w:numId w:val="20"/>
              </w:numPr>
              <w:ind w:left="630" w:hanging="252"/>
              <w:contextualSpacing w:val="0"/>
              <w:rPr>
                <w:rFonts w:asciiTheme="minorHAnsi" w:hAnsiTheme="minorHAnsi" w:cstheme="minorHAnsi"/>
                <w:sz w:val="18"/>
                <w:szCs w:val="18"/>
              </w:rPr>
            </w:pPr>
            <w:r w:rsidRPr="002A30A1">
              <w:rPr>
                <w:rFonts w:asciiTheme="minorHAnsi" w:hAnsiTheme="minorHAnsi" w:cstheme="minorHAnsi"/>
                <w:sz w:val="18"/>
                <w:szCs w:val="18"/>
              </w:rPr>
              <w:t xml:space="preserve">Geometric constructions, axiomatic reasoning, and proof; </w:t>
            </w:r>
          </w:p>
          <w:p w:rsidR="002A30A1" w:rsidRPr="002A30A1" w:rsidRDefault="002A30A1" w:rsidP="002A30A1">
            <w:pPr>
              <w:pStyle w:val="ListParagraph"/>
              <w:numPr>
                <w:ilvl w:val="2"/>
                <w:numId w:val="20"/>
              </w:numPr>
              <w:ind w:left="630" w:hanging="252"/>
              <w:contextualSpacing w:val="0"/>
              <w:rPr>
                <w:rFonts w:asciiTheme="minorHAnsi" w:hAnsiTheme="minorHAnsi" w:cstheme="minorHAnsi"/>
                <w:sz w:val="18"/>
                <w:szCs w:val="18"/>
              </w:rPr>
            </w:pPr>
            <w:r w:rsidRPr="002A30A1">
              <w:rPr>
                <w:rFonts w:asciiTheme="minorHAnsi" w:hAnsiTheme="minorHAnsi" w:cstheme="minorHAnsi"/>
                <w:sz w:val="18"/>
                <w:szCs w:val="18"/>
              </w:rPr>
              <w:t>Analytic and coordinate geometry including algebraic proofs (e.g., the Pythagorean Theorem and its converse) and equations of lines and planes, and expressing geometric properties of conic sections with equations;</w:t>
            </w:r>
          </w:p>
          <w:p w:rsidR="002A30A1" w:rsidRPr="002A30A1" w:rsidRDefault="002A30A1" w:rsidP="002A30A1">
            <w:pPr>
              <w:pStyle w:val="ListParagraph"/>
              <w:numPr>
                <w:ilvl w:val="2"/>
                <w:numId w:val="20"/>
              </w:numPr>
              <w:ind w:left="630" w:hanging="252"/>
              <w:contextualSpacing w:val="0"/>
              <w:rPr>
                <w:rFonts w:asciiTheme="minorHAnsi" w:hAnsiTheme="minorHAnsi" w:cstheme="minorHAnsi"/>
                <w:bCs/>
                <w:sz w:val="18"/>
                <w:szCs w:val="18"/>
              </w:rPr>
            </w:pPr>
            <w:r w:rsidRPr="002A30A1">
              <w:rPr>
                <w:rFonts w:asciiTheme="minorHAnsi" w:hAnsiTheme="minorHAnsi" w:cstheme="minorHAnsi"/>
                <w:sz w:val="18"/>
                <w:szCs w:val="18"/>
              </w:rPr>
              <w:t>Utilization of concrete models and dynamic technological tools to conduct geometric and trigonometric investigations that emphasize visualization, recognizing patterns, conjecturing, and proof and to model and solve problems; and</w:t>
            </w:r>
          </w:p>
          <w:p w:rsidR="002A30A1" w:rsidRPr="002A30A1" w:rsidRDefault="002A30A1" w:rsidP="002A30A1">
            <w:pPr>
              <w:pStyle w:val="ListParagraph"/>
              <w:numPr>
                <w:ilvl w:val="2"/>
                <w:numId w:val="20"/>
              </w:numPr>
              <w:ind w:left="630" w:hanging="252"/>
              <w:contextualSpacing w:val="0"/>
              <w:rPr>
                <w:rFonts w:asciiTheme="minorHAnsi" w:hAnsiTheme="minorHAnsi" w:cstheme="minorHAnsi"/>
                <w:bCs/>
                <w:sz w:val="18"/>
                <w:szCs w:val="18"/>
              </w:rPr>
            </w:pPr>
            <w:r w:rsidRPr="002A30A1">
              <w:rPr>
                <w:rFonts w:asciiTheme="minorHAnsi" w:hAnsiTheme="minorHAnsi" w:cstheme="minorHAnsi"/>
                <w:sz w:val="18"/>
                <w:szCs w:val="18"/>
              </w:rPr>
              <w:t>Historical development and perspectives of geometry and trigonometry including contributions of significant figures and diverse cultures.</w:t>
            </w:r>
          </w:p>
        </w:tc>
      </w:tr>
      <w:tr w:rsidR="002A30A1" w:rsidRPr="00A43D04" w:rsidTr="002A30A1">
        <w:trPr>
          <w:trHeight w:val="30"/>
        </w:trPr>
        <w:tc>
          <w:tcPr>
            <w:tcW w:w="4525" w:type="dxa"/>
            <w:gridSpan w:val="2"/>
            <w:tcBorders>
              <w:top w:val="single" w:sz="4" w:space="0" w:color="auto"/>
            </w:tcBorders>
          </w:tcPr>
          <w:p w:rsidR="002A30A1" w:rsidRPr="00A43D04" w:rsidRDefault="002A30A1" w:rsidP="00C120F3">
            <w:pPr>
              <w:numPr>
                <w:ilvl w:val="1"/>
                <w:numId w:val="20"/>
              </w:numPr>
              <w:rPr>
                <w:rFonts w:asciiTheme="minorHAnsi" w:hAnsiTheme="minorHAnsi" w:cstheme="minorHAnsi"/>
                <w:sz w:val="18"/>
                <w:szCs w:val="18"/>
              </w:rPr>
            </w:pPr>
            <w:r w:rsidRPr="00A43D04">
              <w:rPr>
                <w:rFonts w:asciiTheme="minorHAnsi" w:hAnsiTheme="minorHAnsi" w:cstheme="minorHAnsi"/>
                <w:b/>
                <w:sz w:val="18"/>
                <w:szCs w:val="18"/>
                <w:u w:val="single"/>
              </w:rPr>
              <w:t>Statistics and Probability</w:t>
            </w:r>
            <w:r w:rsidRPr="00A43D04">
              <w:rPr>
                <w:rFonts w:asciiTheme="minorHAnsi" w:hAnsiTheme="minorHAnsi" w:cstheme="minorHAnsi"/>
                <w:sz w:val="18"/>
                <w:szCs w:val="18"/>
                <w:u w:val="single"/>
              </w:rPr>
              <w:t>.</w:t>
            </w:r>
            <w:r w:rsidRPr="00A43D04">
              <w:rPr>
                <w:rFonts w:asciiTheme="minorHAnsi" w:hAnsiTheme="minorHAnsi" w:cstheme="minorHAnsi"/>
                <w:sz w:val="18"/>
                <w:szCs w:val="18"/>
              </w:rPr>
              <w:t xml:space="preserve">  All secondary mathematics teachers are prepared to develop student proficiency with the following topics related to statistics and probability:</w:t>
            </w: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r>
      <w:tr w:rsidR="002A30A1" w:rsidRPr="002A30A1" w:rsidTr="0094461B">
        <w:trPr>
          <w:trHeight w:val="1965"/>
        </w:trPr>
        <w:tc>
          <w:tcPr>
            <w:tcW w:w="14605" w:type="dxa"/>
            <w:gridSpan w:val="37"/>
            <w:tcBorders>
              <w:top w:val="single" w:sz="4" w:space="0" w:color="auto"/>
            </w:tcBorders>
          </w:tcPr>
          <w:p w:rsidR="002A30A1" w:rsidRPr="002A30A1" w:rsidRDefault="002A30A1" w:rsidP="002A30A1">
            <w:pPr>
              <w:pStyle w:val="ListParagraph"/>
              <w:numPr>
                <w:ilvl w:val="2"/>
                <w:numId w:val="20"/>
              </w:numPr>
              <w:ind w:left="630" w:hanging="252"/>
              <w:contextualSpacing w:val="0"/>
              <w:rPr>
                <w:rFonts w:asciiTheme="minorHAnsi" w:hAnsiTheme="minorHAnsi" w:cstheme="minorHAnsi"/>
                <w:sz w:val="18"/>
                <w:szCs w:val="18"/>
              </w:rPr>
            </w:pPr>
            <w:r w:rsidRPr="002A30A1">
              <w:rPr>
                <w:rFonts w:asciiTheme="minorHAnsi" w:hAnsiTheme="minorHAnsi" w:cstheme="minorHAnsi"/>
                <w:sz w:val="18"/>
                <w:szCs w:val="18"/>
              </w:rPr>
              <w:t>Statistical variability and its sources and the role of randomness in statistical inference;</w:t>
            </w:r>
            <w:r w:rsidRPr="002A30A1">
              <w:rPr>
                <w:rFonts w:asciiTheme="minorHAnsi" w:hAnsiTheme="minorHAnsi" w:cstheme="minorHAnsi"/>
                <w:sz w:val="18"/>
                <w:szCs w:val="18"/>
              </w:rPr>
              <w:tab/>
            </w:r>
          </w:p>
          <w:p w:rsidR="002A30A1" w:rsidRPr="002A30A1" w:rsidRDefault="002A30A1" w:rsidP="002A30A1">
            <w:pPr>
              <w:pStyle w:val="ListParagraph"/>
              <w:numPr>
                <w:ilvl w:val="2"/>
                <w:numId w:val="20"/>
              </w:numPr>
              <w:ind w:left="630" w:hanging="252"/>
              <w:contextualSpacing w:val="0"/>
              <w:rPr>
                <w:rFonts w:asciiTheme="minorHAnsi" w:hAnsiTheme="minorHAnsi" w:cstheme="minorHAnsi"/>
                <w:sz w:val="18"/>
                <w:szCs w:val="18"/>
              </w:rPr>
            </w:pPr>
            <w:r w:rsidRPr="002A30A1">
              <w:rPr>
                <w:rFonts w:asciiTheme="minorHAnsi" w:hAnsiTheme="minorHAnsi" w:cstheme="minorHAnsi"/>
                <w:sz w:val="18"/>
                <w:szCs w:val="18"/>
              </w:rPr>
              <w:t>Creation and implementation of surveys and investigations using sampling methods and statistical designs, statistical inference (estimation of population parameters and hypotheses testing), justification of conclusions, and generalization of results;</w:t>
            </w:r>
          </w:p>
          <w:p w:rsidR="002A30A1" w:rsidRPr="002A30A1" w:rsidRDefault="002A30A1" w:rsidP="002A30A1">
            <w:pPr>
              <w:pStyle w:val="ListParagraph"/>
              <w:numPr>
                <w:ilvl w:val="2"/>
                <w:numId w:val="20"/>
              </w:numPr>
              <w:ind w:left="630" w:hanging="252"/>
              <w:contextualSpacing w:val="0"/>
              <w:rPr>
                <w:rFonts w:asciiTheme="minorHAnsi" w:hAnsiTheme="minorHAnsi" w:cstheme="minorHAnsi"/>
                <w:sz w:val="18"/>
                <w:szCs w:val="18"/>
              </w:rPr>
            </w:pPr>
            <w:r w:rsidRPr="002A30A1">
              <w:rPr>
                <w:rFonts w:asciiTheme="minorHAnsi" w:hAnsiTheme="minorHAnsi" w:cstheme="minorHAnsi"/>
                <w:sz w:val="18"/>
                <w:szCs w:val="18"/>
              </w:rPr>
              <w:t>Construction and interpretation of graphical displays of univariate data distributions, summary measures and comparison of distributions of univariate data, and exploration of bivariate and categorical data;</w:t>
            </w:r>
          </w:p>
          <w:p w:rsidR="002A30A1" w:rsidRPr="002A30A1" w:rsidRDefault="002A30A1" w:rsidP="002A30A1">
            <w:pPr>
              <w:pStyle w:val="ListParagraph"/>
              <w:numPr>
                <w:ilvl w:val="2"/>
                <w:numId w:val="20"/>
              </w:numPr>
              <w:ind w:left="630" w:hanging="252"/>
              <w:contextualSpacing w:val="0"/>
              <w:rPr>
                <w:rFonts w:asciiTheme="minorHAnsi" w:hAnsiTheme="minorHAnsi" w:cstheme="minorHAnsi"/>
                <w:sz w:val="18"/>
                <w:szCs w:val="18"/>
              </w:rPr>
            </w:pPr>
            <w:r w:rsidRPr="002A30A1">
              <w:rPr>
                <w:rFonts w:asciiTheme="minorHAnsi" w:hAnsiTheme="minorHAnsi" w:cstheme="minorHAnsi"/>
                <w:sz w:val="18"/>
                <w:szCs w:val="18"/>
              </w:rPr>
              <w:t xml:space="preserve">Continuous and discrete probability, conditional probability, and combinatorial techniques; </w:t>
            </w:r>
          </w:p>
          <w:p w:rsidR="002A30A1" w:rsidRPr="002A30A1" w:rsidRDefault="002A30A1" w:rsidP="002A30A1">
            <w:pPr>
              <w:pStyle w:val="ListParagraph"/>
              <w:numPr>
                <w:ilvl w:val="2"/>
                <w:numId w:val="20"/>
              </w:numPr>
              <w:ind w:left="630" w:hanging="252"/>
              <w:contextualSpacing w:val="0"/>
              <w:rPr>
                <w:rFonts w:asciiTheme="minorHAnsi" w:hAnsiTheme="minorHAnsi" w:cstheme="minorHAnsi"/>
                <w:sz w:val="18"/>
                <w:szCs w:val="18"/>
              </w:rPr>
            </w:pPr>
            <w:r w:rsidRPr="002A30A1">
              <w:rPr>
                <w:rFonts w:asciiTheme="minorHAnsi" w:hAnsiTheme="minorHAnsi" w:cstheme="minorHAnsi"/>
                <w:sz w:val="18"/>
                <w:szCs w:val="18"/>
              </w:rPr>
              <w:t>Random (chance) phenomena, simulations, and probability distributions and their application as models of real phenomena and decision making;</w:t>
            </w:r>
          </w:p>
          <w:p w:rsidR="002A30A1" w:rsidRPr="002A30A1" w:rsidRDefault="002A30A1" w:rsidP="002A30A1">
            <w:pPr>
              <w:pStyle w:val="ListParagraph"/>
              <w:numPr>
                <w:ilvl w:val="2"/>
                <w:numId w:val="20"/>
              </w:numPr>
              <w:ind w:left="630" w:hanging="252"/>
              <w:contextualSpacing w:val="0"/>
              <w:rPr>
                <w:rFonts w:asciiTheme="minorHAnsi" w:hAnsiTheme="minorHAnsi" w:cstheme="minorHAnsi"/>
                <w:bCs/>
                <w:sz w:val="18"/>
                <w:szCs w:val="18"/>
              </w:rPr>
            </w:pPr>
            <w:r w:rsidRPr="002A30A1">
              <w:rPr>
                <w:rFonts w:asciiTheme="minorHAnsi" w:hAnsiTheme="minorHAnsi" w:cstheme="minorHAnsi"/>
                <w:sz w:val="18"/>
                <w:szCs w:val="18"/>
              </w:rPr>
              <w:t xml:space="preserve">Utilization of technological tools to explore statistical ideas, represent information, create simulations, and solve problems; and </w:t>
            </w:r>
          </w:p>
          <w:p w:rsidR="002A30A1" w:rsidRPr="002A30A1" w:rsidRDefault="002A30A1" w:rsidP="002A30A1">
            <w:pPr>
              <w:pStyle w:val="ListParagraph"/>
              <w:numPr>
                <w:ilvl w:val="2"/>
                <w:numId w:val="20"/>
              </w:numPr>
              <w:ind w:left="630" w:hanging="252"/>
              <w:contextualSpacing w:val="0"/>
              <w:rPr>
                <w:rFonts w:asciiTheme="minorHAnsi" w:hAnsiTheme="minorHAnsi" w:cstheme="minorHAnsi"/>
                <w:bCs/>
                <w:sz w:val="18"/>
                <w:szCs w:val="18"/>
              </w:rPr>
            </w:pPr>
            <w:r w:rsidRPr="002A30A1">
              <w:rPr>
                <w:rFonts w:asciiTheme="minorHAnsi" w:hAnsiTheme="minorHAnsi" w:cstheme="minorHAnsi"/>
                <w:sz w:val="18"/>
                <w:szCs w:val="18"/>
              </w:rPr>
              <w:t>Historical development and perspectives of statistics and probability including contributions of significant figures and diverse cultures.</w:t>
            </w:r>
          </w:p>
        </w:tc>
      </w:tr>
      <w:tr w:rsidR="002A30A1" w:rsidRPr="00A43D04" w:rsidTr="00147BAE">
        <w:trPr>
          <w:trHeight w:val="144"/>
        </w:trPr>
        <w:tc>
          <w:tcPr>
            <w:tcW w:w="4525" w:type="dxa"/>
            <w:gridSpan w:val="2"/>
            <w:tcBorders>
              <w:top w:val="single" w:sz="4" w:space="0" w:color="auto"/>
            </w:tcBorders>
          </w:tcPr>
          <w:p w:rsidR="002A30A1" w:rsidRPr="00A43D04" w:rsidRDefault="002A30A1" w:rsidP="00C120F3">
            <w:pPr>
              <w:pStyle w:val="ListParagraph"/>
              <w:numPr>
                <w:ilvl w:val="1"/>
                <w:numId w:val="20"/>
              </w:numPr>
              <w:contextualSpacing w:val="0"/>
              <w:rPr>
                <w:rFonts w:asciiTheme="minorHAnsi" w:hAnsiTheme="minorHAnsi" w:cstheme="minorHAnsi"/>
                <w:sz w:val="18"/>
                <w:szCs w:val="18"/>
              </w:rPr>
            </w:pPr>
            <w:r w:rsidRPr="00A43D04">
              <w:rPr>
                <w:rFonts w:asciiTheme="minorHAnsi" w:hAnsiTheme="minorHAnsi" w:cstheme="minorHAnsi"/>
                <w:b/>
                <w:sz w:val="18"/>
                <w:szCs w:val="18"/>
                <w:u w:val="single"/>
              </w:rPr>
              <w:t>Calculus</w:t>
            </w:r>
            <w:r w:rsidRPr="00A43D04">
              <w:rPr>
                <w:rFonts w:asciiTheme="minorHAnsi" w:hAnsiTheme="minorHAnsi" w:cstheme="minorHAnsi"/>
                <w:sz w:val="18"/>
                <w:szCs w:val="18"/>
                <w:u w:val="single"/>
              </w:rPr>
              <w:t>.</w:t>
            </w:r>
            <w:r w:rsidRPr="00A43D04">
              <w:rPr>
                <w:rFonts w:asciiTheme="minorHAnsi" w:hAnsiTheme="minorHAnsi" w:cstheme="minorHAnsi"/>
                <w:sz w:val="18"/>
                <w:szCs w:val="18"/>
              </w:rPr>
              <w:t xml:space="preserve">  All secondary mathematics teachers are prepared to develop student proficiency with the following topics related to calculus: </w:t>
            </w: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r>
      <w:tr w:rsidR="002A30A1" w:rsidRPr="00A43D04" w:rsidTr="002A30A1">
        <w:trPr>
          <w:trHeight w:val="210"/>
        </w:trPr>
        <w:tc>
          <w:tcPr>
            <w:tcW w:w="14605" w:type="dxa"/>
            <w:gridSpan w:val="37"/>
            <w:tcBorders>
              <w:top w:val="single" w:sz="4" w:space="0" w:color="auto"/>
            </w:tcBorders>
          </w:tcPr>
          <w:p w:rsidR="002A30A1" w:rsidRPr="002A30A1" w:rsidRDefault="002A30A1" w:rsidP="002A30A1">
            <w:pPr>
              <w:pStyle w:val="ListParagraph"/>
              <w:numPr>
                <w:ilvl w:val="2"/>
                <w:numId w:val="20"/>
              </w:numPr>
              <w:ind w:left="630" w:hanging="252"/>
              <w:contextualSpacing w:val="0"/>
              <w:rPr>
                <w:rFonts w:asciiTheme="minorHAnsi" w:hAnsiTheme="minorHAnsi" w:cstheme="minorHAnsi"/>
                <w:sz w:val="18"/>
                <w:szCs w:val="18"/>
              </w:rPr>
            </w:pPr>
            <w:r w:rsidRPr="002A30A1">
              <w:rPr>
                <w:rFonts w:asciiTheme="minorHAnsi" w:hAnsiTheme="minorHAnsi" w:cstheme="minorHAnsi"/>
                <w:sz w:val="18"/>
                <w:szCs w:val="18"/>
              </w:rPr>
              <w:t>Limit, continuity, and the techniques and applications of differentiation and integration;</w:t>
            </w:r>
          </w:p>
          <w:p w:rsidR="002A30A1" w:rsidRPr="002A30A1" w:rsidRDefault="002A30A1" w:rsidP="002A30A1">
            <w:pPr>
              <w:pStyle w:val="ListParagraph"/>
              <w:numPr>
                <w:ilvl w:val="2"/>
                <w:numId w:val="20"/>
              </w:numPr>
              <w:ind w:left="630" w:hanging="252"/>
              <w:contextualSpacing w:val="0"/>
              <w:rPr>
                <w:rFonts w:asciiTheme="minorHAnsi" w:hAnsiTheme="minorHAnsi" w:cstheme="minorHAnsi"/>
                <w:sz w:val="18"/>
                <w:szCs w:val="18"/>
              </w:rPr>
            </w:pPr>
            <w:r w:rsidRPr="002A30A1">
              <w:rPr>
                <w:rFonts w:asciiTheme="minorHAnsi" w:hAnsiTheme="minorHAnsi" w:cstheme="minorHAnsi"/>
                <w:sz w:val="18"/>
                <w:szCs w:val="18"/>
              </w:rPr>
              <w:t xml:space="preserve">Parametric, polar, and vector functions; </w:t>
            </w:r>
          </w:p>
          <w:p w:rsidR="002A30A1" w:rsidRPr="002A30A1" w:rsidRDefault="002A30A1" w:rsidP="002A30A1">
            <w:pPr>
              <w:pStyle w:val="ListParagraph"/>
              <w:numPr>
                <w:ilvl w:val="2"/>
                <w:numId w:val="20"/>
              </w:numPr>
              <w:ind w:left="630" w:hanging="252"/>
              <w:contextualSpacing w:val="0"/>
              <w:rPr>
                <w:rFonts w:asciiTheme="minorHAnsi" w:hAnsiTheme="minorHAnsi" w:cstheme="minorHAnsi"/>
                <w:sz w:val="18"/>
                <w:szCs w:val="18"/>
              </w:rPr>
            </w:pPr>
            <w:r w:rsidRPr="002A30A1">
              <w:rPr>
                <w:rFonts w:asciiTheme="minorHAnsi" w:hAnsiTheme="minorHAnsi" w:cstheme="minorHAnsi"/>
                <w:sz w:val="18"/>
                <w:szCs w:val="18"/>
              </w:rPr>
              <w:t xml:space="preserve">Sequences and series; </w:t>
            </w:r>
          </w:p>
          <w:p w:rsidR="002A30A1" w:rsidRPr="002A30A1" w:rsidRDefault="002A30A1" w:rsidP="002A30A1">
            <w:pPr>
              <w:pStyle w:val="ListParagraph"/>
              <w:numPr>
                <w:ilvl w:val="2"/>
                <w:numId w:val="20"/>
              </w:numPr>
              <w:ind w:left="630" w:hanging="252"/>
              <w:contextualSpacing w:val="0"/>
              <w:rPr>
                <w:rFonts w:asciiTheme="minorHAnsi" w:hAnsiTheme="minorHAnsi" w:cstheme="minorHAnsi"/>
                <w:sz w:val="18"/>
                <w:szCs w:val="18"/>
              </w:rPr>
            </w:pPr>
            <w:r w:rsidRPr="002A30A1">
              <w:rPr>
                <w:rFonts w:asciiTheme="minorHAnsi" w:hAnsiTheme="minorHAnsi" w:cstheme="minorHAnsi"/>
                <w:sz w:val="18"/>
                <w:szCs w:val="18"/>
              </w:rPr>
              <w:t>Applications of function, geometry, and trigonometry concepts to solve problems involving calculus;</w:t>
            </w:r>
          </w:p>
          <w:p w:rsidR="002A30A1" w:rsidRPr="002A30A1" w:rsidRDefault="002A30A1" w:rsidP="002A30A1">
            <w:pPr>
              <w:pStyle w:val="ListParagraph"/>
              <w:numPr>
                <w:ilvl w:val="2"/>
                <w:numId w:val="20"/>
              </w:numPr>
              <w:ind w:left="630" w:hanging="252"/>
              <w:contextualSpacing w:val="0"/>
              <w:rPr>
                <w:rFonts w:asciiTheme="minorHAnsi" w:hAnsiTheme="minorHAnsi" w:cstheme="minorHAnsi"/>
                <w:bCs/>
                <w:sz w:val="18"/>
                <w:szCs w:val="18"/>
              </w:rPr>
            </w:pPr>
            <w:r w:rsidRPr="002A30A1">
              <w:rPr>
                <w:rFonts w:asciiTheme="minorHAnsi" w:hAnsiTheme="minorHAnsi" w:cstheme="minorHAnsi"/>
                <w:sz w:val="18"/>
                <w:szCs w:val="18"/>
              </w:rPr>
              <w:lastRenderedPageBreak/>
              <w:t>Utilization of technological tools to explore and represent fundamental concepts of calculus and to solve problems taken from real-world contexts; and</w:t>
            </w:r>
          </w:p>
          <w:p w:rsidR="002A30A1" w:rsidRPr="002A30A1" w:rsidRDefault="002A30A1" w:rsidP="002A30A1">
            <w:pPr>
              <w:pStyle w:val="ListParagraph"/>
              <w:numPr>
                <w:ilvl w:val="2"/>
                <w:numId w:val="20"/>
              </w:numPr>
              <w:ind w:left="630" w:hanging="252"/>
              <w:contextualSpacing w:val="0"/>
              <w:rPr>
                <w:rFonts w:asciiTheme="minorHAnsi" w:hAnsiTheme="minorHAnsi" w:cstheme="minorHAnsi"/>
                <w:bCs/>
                <w:sz w:val="18"/>
                <w:szCs w:val="18"/>
              </w:rPr>
            </w:pPr>
            <w:r w:rsidRPr="002A30A1">
              <w:rPr>
                <w:rFonts w:asciiTheme="minorHAnsi" w:hAnsiTheme="minorHAnsi" w:cstheme="minorHAnsi"/>
                <w:sz w:val="18"/>
                <w:szCs w:val="18"/>
              </w:rPr>
              <w:t>Historical development and perspectives of calculus including contributions of significant figures and diverse cultures.</w:t>
            </w:r>
          </w:p>
        </w:tc>
      </w:tr>
      <w:tr w:rsidR="002A30A1" w:rsidRPr="00A43D04" w:rsidTr="00C646E2">
        <w:trPr>
          <w:trHeight w:val="768"/>
        </w:trPr>
        <w:tc>
          <w:tcPr>
            <w:tcW w:w="4525" w:type="dxa"/>
            <w:gridSpan w:val="2"/>
            <w:tcBorders>
              <w:top w:val="single" w:sz="4" w:space="0" w:color="auto"/>
            </w:tcBorders>
          </w:tcPr>
          <w:p w:rsidR="002A30A1" w:rsidRPr="00A43D04" w:rsidRDefault="002A30A1" w:rsidP="00C120F3">
            <w:pPr>
              <w:numPr>
                <w:ilvl w:val="1"/>
                <w:numId w:val="20"/>
              </w:numPr>
              <w:rPr>
                <w:rFonts w:asciiTheme="minorHAnsi" w:hAnsiTheme="minorHAnsi" w:cstheme="minorHAnsi"/>
                <w:sz w:val="18"/>
                <w:szCs w:val="18"/>
              </w:rPr>
            </w:pPr>
            <w:r w:rsidRPr="00A43D04">
              <w:rPr>
                <w:rFonts w:asciiTheme="minorHAnsi" w:hAnsiTheme="minorHAnsi" w:cstheme="minorHAnsi"/>
                <w:b/>
                <w:sz w:val="18"/>
                <w:szCs w:val="18"/>
                <w:u w:val="single"/>
              </w:rPr>
              <w:lastRenderedPageBreak/>
              <w:t>Discrete Mathematics</w:t>
            </w:r>
            <w:r w:rsidRPr="00A43D04">
              <w:rPr>
                <w:rFonts w:asciiTheme="minorHAnsi" w:hAnsiTheme="minorHAnsi" w:cstheme="minorHAnsi"/>
                <w:sz w:val="18"/>
                <w:szCs w:val="18"/>
                <w:u w:val="single"/>
              </w:rPr>
              <w:t>.</w:t>
            </w:r>
            <w:r w:rsidRPr="00A43D04">
              <w:rPr>
                <w:rFonts w:asciiTheme="minorHAnsi" w:hAnsiTheme="minorHAnsi" w:cstheme="minorHAnsi"/>
                <w:sz w:val="18"/>
                <w:szCs w:val="18"/>
              </w:rPr>
              <w:t xml:space="preserve">  All secondary mathematics teachers are prepared to develop student proficiency with the following topics related to discrete mathematics:</w:t>
            </w: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r>
      <w:tr w:rsidR="002A30A1" w:rsidRPr="00A43D04" w:rsidTr="002A30A1">
        <w:trPr>
          <w:trHeight w:val="1038"/>
        </w:trPr>
        <w:tc>
          <w:tcPr>
            <w:tcW w:w="14605" w:type="dxa"/>
            <w:gridSpan w:val="37"/>
            <w:tcBorders>
              <w:top w:val="single" w:sz="4" w:space="0" w:color="auto"/>
            </w:tcBorders>
          </w:tcPr>
          <w:p w:rsidR="002A30A1" w:rsidRPr="002A30A1" w:rsidRDefault="002A30A1" w:rsidP="002A30A1">
            <w:pPr>
              <w:pStyle w:val="ListParagraph"/>
              <w:numPr>
                <w:ilvl w:val="2"/>
                <w:numId w:val="20"/>
              </w:numPr>
              <w:ind w:left="630" w:hanging="252"/>
              <w:contextualSpacing w:val="0"/>
              <w:rPr>
                <w:rFonts w:asciiTheme="minorHAnsi" w:hAnsiTheme="minorHAnsi" w:cstheme="minorHAnsi"/>
                <w:sz w:val="18"/>
                <w:szCs w:val="18"/>
              </w:rPr>
            </w:pPr>
            <w:r w:rsidRPr="002A30A1">
              <w:rPr>
                <w:rFonts w:asciiTheme="minorHAnsi" w:hAnsiTheme="minorHAnsi" w:cstheme="minorHAnsi"/>
                <w:sz w:val="18"/>
                <w:szCs w:val="18"/>
              </w:rPr>
              <w:t xml:space="preserve">Discrete structures including sets, relations, functions, graphs, trees, and networks; </w:t>
            </w:r>
          </w:p>
          <w:p w:rsidR="002A30A1" w:rsidRPr="002A30A1" w:rsidRDefault="002A30A1" w:rsidP="002A30A1">
            <w:pPr>
              <w:pStyle w:val="ListParagraph"/>
              <w:numPr>
                <w:ilvl w:val="2"/>
                <w:numId w:val="20"/>
              </w:numPr>
              <w:ind w:left="630" w:hanging="252"/>
              <w:contextualSpacing w:val="0"/>
              <w:rPr>
                <w:rFonts w:asciiTheme="minorHAnsi" w:hAnsiTheme="minorHAnsi" w:cstheme="minorHAnsi"/>
                <w:sz w:val="18"/>
                <w:szCs w:val="18"/>
              </w:rPr>
            </w:pPr>
            <w:r w:rsidRPr="002A30A1">
              <w:rPr>
                <w:rFonts w:asciiTheme="minorHAnsi" w:hAnsiTheme="minorHAnsi" w:cstheme="minorHAnsi"/>
                <w:sz w:val="18"/>
                <w:szCs w:val="18"/>
              </w:rPr>
              <w:t xml:space="preserve">Enumeration including permutations, combinations, iteration, recursion, and finite differences; </w:t>
            </w:r>
          </w:p>
          <w:p w:rsidR="002A30A1" w:rsidRPr="002A30A1" w:rsidRDefault="002A30A1" w:rsidP="002A30A1">
            <w:pPr>
              <w:pStyle w:val="ListParagraph"/>
              <w:numPr>
                <w:ilvl w:val="2"/>
                <w:numId w:val="20"/>
              </w:numPr>
              <w:ind w:left="630" w:hanging="252"/>
              <w:contextualSpacing w:val="0"/>
              <w:rPr>
                <w:rFonts w:asciiTheme="minorHAnsi" w:hAnsiTheme="minorHAnsi" w:cstheme="minorHAnsi"/>
                <w:sz w:val="18"/>
                <w:szCs w:val="18"/>
              </w:rPr>
            </w:pPr>
            <w:r w:rsidRPr="002A30A1">
              <w:rPr>
                <w:rFonts w:asciiTheme="minorHAnsi" w:hAnsiTheme="minorHAnsi" w:cstheme="minorHAnsi"/>
                <w:sz w:val="18"/>
                <w:szCs w:val="18"/>
              </w:rPr>
              <w:t xml:space="preserve">Propositional and predicate logic; </w:t>
            </w:r>
          </w:p>
          <w:p w:rsidR="002A30A1" w:rsidRPr="002A30A1" w:rsidRDefault="002A30A1" w:rsidP="002A30A1">
            <w:pPr>
              <w:pStyle w:val="ListParagraph"/>
              <w:numPr>
                <w:ilvl w:val="2"/>
                <w:numId w:val="20"/>
              </w:numPr>
              <w:ind w:left="630" w:hanging="252"/>
              <w:contextualSpacing w:val="0"/>
              <w:rPr>
                <w:rFonts w:asciiTheme="minorHAnsi" w:hAnsiTheme="minorHAnsi" w:cstheme="minorHAnsi"/>
                <w:sz w:val="18"/>
                <w:szCs w:val="18"/>
              </w:rPr>
            </w:pPr>
            <w:r w:rsidRPr="002A30A1">
              <w:rPr>
                <w:rFonts w:asciiTheme="minorHAnsi" w:hAnsiTheme="minorHAnsi" w:cstheme="minorHAnsi"/>
                <w:sz w:val="18"/>
                <w:szCs w:val="18"/>
              </w:rPr>
              <w:t xml:space="preserve">Applications of discrete structures such as modeling and solving linear programming problems and designing data structures; </w:t>
            </w:r>
          </w:p>
          <w:p w:rsidR="002A30A1" w:rsidRPr="002A30A1" w:rsidRDefault="002A30A1" w:rsidP="002A30A1">
            <w:pPr>
              <w:pStyle w:val="ListParagraph"/>
              <w:numPr>
                <w:ilvl w:val="2"/>
                <w:numId w:val="20"/>
              </w:numPr>
              <w:ind w:left="630" w:hanging="252"/>
              <w:contextualSpacing w:val="0"/>
              <w:rPr>
                <w:rFonts w:asciiTheme="minorHAnsi" w:hAnsiTheme="minorHAnsi" w:cstheme="minorHAnsi"/>
                <w:bCs/>
                <w:sz w:val="18"/>
                <w:szCs w:val="18"/>
              </w:rPr>
            </w:pPr>
            <w:r w:rsidRPr="002A30A1">
              <w:rPr>
                <w:rFonts w:asciiTheme="minorHAnsi" w:hAnsiTheme="minorHAnsi" w:cstheme="minorHAnsi"/>
                <w:sz w:val="18"/>
                <w:szCs w:val="18"/>
              </w:rPr>
              <w:t>Utilization of technological tools to solve problems involving discrete structures, the application of algorithms, and programming; and</w:t>
            </w:r>
          </w:p>
          <w:p w:rsidR="002A30A1" w:rsidRPr="002A30A1" w:rsidRDefault="002A30A1" w:rsidP="002A30A1">
            <w:pPr>
              <w:pStyle w:val="ListParagraph"/>
              <w:numPr>
                <w:ilvl w:val="2"/>
                <w:numId w:val="20"/>
              </w:numPr>
              <w:ind w:left="630" w:hanging="252"/>
              <w:contextualSpacing w:val="0"/>
              <w:rPr>
                <w:rFonts w:asciiTheme="minorHAnsi" w:hAnsiTheme="minorHAnsi" w:cstheme="minorHAnsi"/>
                <w:bCs/>
                <w:sz w:val="18"/>
                <w:szCs w:val="18"/>
              </w:rPr>
            </w:pPr>
            <w:r w:rsidRPr="002A30A1">
              <w:rPr>
                <w:rFonts w:asciiTheme="minorHAnsi" w:hAnsiTheme="minorHAnsi" w:cstheme="minorHAnsi"/>
                <w:sz w:val="18"/>
                <w:szCs w:val="18"/>
              </w:rPr>
              <w:t>Historical development and perspectives of discrete mathematics including contributions of significant figures and diverse cultures.</w:t>
            </w:r>
          </w:p>
        </w:tc>
      </w:tr>
      <w:tr w:rsidR="002A30A1" w:rsidRPr="00A43D04" w:rsidTr="00E76370">
        <w:trPr>
          <w:trHeight w:val="144"/>
        </w:trPr>
        <w:tc>
          <w:tcPr>
            <w:tcW w:w="4525" w:type="dxa"/>
            <w:gridSpan w:val="2"/>
            <w:tcBorders>
              <w:top w:val="single" w:sz="4" w:space="0" w:color="auto"/>
            </w:tcBorders>
          </w:tcPr>
          <w:p w:rsidR="002A30A1" w:rsidRPr="00A43D04" w:rsidRDefault="002A30A1" w:rsidP="00C120F3">
            <w:pPr>
              <w:pStyle w:val="ListParagraph"/>
              <w:numPr>
                <w:ilvl w:val="0"/>
                <w:numId w:val="20"/>
              </w:numPr>
              <w:contextualSpacing w:val="0"/>
              <w:rPr>
                <w:rFonts w:asciiTheme="minorHAnsi" w:hAnsiTheme="minorHAnsi" w:cstheme="minorHAnsi"/>
                <w:sz w:val="18"/>
                <w:szCs w:val="18"/>
              </w:rPr>
            </w:pPr>
            <w:r w:rsidRPr="00A43D04">
              <w:rPr>
                <w:rFonts w:asciiTheme="minorHAnsi" w:hAnsiTheme="minorHAnsi" w:cstheme="minorHAnsi"/>
                <w:b/>
                <w:sz w:val="18"/>
                <w:szCs w:val="18"/>
                <w:u w:val="single"/>
              </w:rPr>
              <w:t>Mathematical Practices</w:t>
            </w:r>
            <w:r w:rsidRPr="00A43D04">
              <w:rPr>
                <w:rFonts w:asciiTheme="minorHAnsi" w:hAnsiTheme="minorHAnsi" w:cstheme="minorHAnsi"/>
                <w:sz w:val="18"/>
                <w:szCs w:val="18"/>
                <w:u w:val="single"/>
              </w:rPr>
              <w:t>.</w:t>
            </w:r>
            <w:r w:rsidRPr="00A43D04">
              <w:rPr>
                <w:rFonts w:asciiTheme="minorHAnsi" w:hAnsiTheme="minorHAnsi" w:cstheme="minorHAnsi"/>
                <w:sz w:val="18"/>
                <w:szCs w:val="18"/>
              </w:rPr>
              <w:t xml:space="preserve">  Effective teachers of secondary mathematics know the importance of problem solving, reasoning and proof, modeling, attending to precision, identifying elements of structure, generalizing, engaging in mathematical communication, and making connections as essential mathematical practices.  They understand that these practices intersect with mathematical content and that understanding of mathematical content relies on the ability to demonstrate these practices within and among mathematical domains and in their teaching.</w:t>
            </w: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r>
      <w:tr w:rsidR="00807418" w:rsidRPr="00A43D04" w:rsidTr="0094461B">
        <w:trPr>
          <w:trHeight w:val="2505"/>
        </w:trPr>
        <w:tc>
          <w:tcPr>
            <w:tcW w:w="14605" w:type="dxa"/>
            <w:gridSpan w:val="37"/>
            <w:tcBorders>
              <w:top w:val="single" w:sz="4" w:space="0" w:color="auto"/>
            </w:tcBorders>
          </w:tcPr>
          <w:p w:rsidR="00807418" w:rsidRPr="00807418" w:rsidRDefault="00807418" w:rsidP="00C120F3">
            <w:pPr>
              <w:rPr>
                <w:rFonts w:asciiTheme="minorHAnsi" w:hAnsiTheme="minorHAnsi" w:cstheme="minorHAnsi"/>
                <w:sz w:val="18"/>
                <w:szCs w:val="18"/>
              </w:rPr>
            </w:pPr>
            <w:r w:rsidRPr="00807418">
              <w:rPr>
                <w:rFonts w:asciiTheme="minorHAnsi" w:hAnsiTheme="minorHAnsi" w:cstheme="minorHAnsi"/>
                <w:sz w:val="18"/>
                <w:szCs w:val="18"/>
              </w:rPr>
              <w:t>Preservice teacher candidates:</w:t>
            </w:r>
          </w:p>
          <w:p w:rsidR="00807418" w:rsidRPr="00807418" w:rsidRDefault="00807418" w:rsidP="00807418">
            <w:pPr>
              <w:pStyle w:val="ListParagraph"/>
              <w:numPr>
                <w:ilvl w:val="2"/>
                <w:numId w:val="20"/>
              </w:numPr>
              <w:tabs>
                <w:tab w:val="left" w:pos="630"/>
              </w:tabs>
              <w:ind w:left="630" w:hanging="252"/>
              <w:contextualSpacing w:val="0"/>
              <w:rPr>
                <w:rFonts w:asciiTheme="minorHAnsi" w:hAnsiTheme="minorHAnsi" w:cstheme="minorHAnsi"/>
                <w:sz w:val="18"/>
                <w:szCs w:val="18"/>
              </w:rPr>
            </w:pPr>
            <w:r w:rsidRPr="00807418">
              <w:rPr>
                <w:rFonts w:asciiTheme="minorHAnsi" w:hAnsiTheme="minorHAnsi" w:cstheme="minorHAnsi"/>
                <w:sz w:val="18"/>
                <w:szCs w:val="18"/>
              </w:rPr>
              <w:t>Use problem solving to develop conceptual understanding, make sense of a wide variety of problems and persevere in solving them, apply and adapt a variety of strategies in solving problems confronted within the field of mathematics and other contests, and formulate and test generalizations.</w:t>
            </w:r>
          </w:p>
          <w:p w:rsidR="00807418" w:rsidRPr="00807418" w:rsidRDefault="00807418" w:rsidP="00807418">
            <w:pPr>
              <w:pStyle w:val="ListParagraph"/>
              <w:numPr>
                <w:ilvl w:val="2"/>
                <w:numId w:val="20"/>
              </w:numPr>
              <w:tabs>
                <w:tab w:val="left" w:pos="630"/>
              </w:tabs>
              <w:ind w:left="630" w:hanging="252"/>
              <w:contextualSpacing w:val="0"/>
              <w:rPr>
                <w:rFonts w:asciiTheme="minorHAnsi" w:hAnsiTheme="minorHAnsi" w:cstheme="minorHAnsi"/>
                <w:sz w:val="18"/>
                <w:szCs w:val="18"/>
              </w:rPr>
            </w:pPr>
            <w:r w:rsidRPr="00807418">
              <w:rPr>
                <w:rFonts w:asciiTheme="minorHAnsi" w:hAnsiTheme="minorHAnsi" w:cstheme="minorHAnsi"/>
                <w:sz w:val="18"/>
                <w:szCs w:val="18"/>
              </w:rPr>
              <w:t>Reason abstractly, reflectively, and quantitatively with attention to units, constructing viable arguments and proofs, and critiquing the reasoning of others; represent and model generalizations using mathematics; recognize structure and express regularity in patterns of mathematical reasoning; and use multiple representations to model and describe mathematics; and utilize appropriate mathematic vocabulary and symbols to communicate mathematical ideas to others;</w:t>
            </w:r>
          </w:p>
          <w:p w:rsidR="00807418" w:rsidRPr="00807418" w:rsidRDefault="00807418" w:rsidP="00807418">
            <w:pPr>
              <w:pStyle w:val="ListParagraph"/>
              <w:numPr>
                <w:ilvl w:val="2"/>
                <w:numId w:val="20"/>
              </w:numPr>
              <w:tabs>
                <w:tab w:val="left" w:pos="630"/>
              </w:tabs>
              <w:ind w:left="630" w:hanging="252"/>
              <w:contextualSpacing w:val="0"/>
              <w:rPr>
                <w:rFonts w:asciiTheme="minorHAnsi" w:hAnsiTheme="minorHAnsi" w:cstheme="minorHAnsi"/>
                <w:sz w:val="18"/>
                <w:szCs w:val="18"/>
              </w:rPr>
            </w:pPr>
            <w:r w:rsidRPr="00807418">
              <w:rPr>
                <w:rFonts w:asciiTheme="minorHAnsi" w:hAnsiTheme="minorHAnsi" w:cstheme="minorHAnsi"/>
                <w:sz w:val="18"/>
                <w:szCs w:val="18"/>
              </w:rPr>
              <w:t>Formulate, represent, analyze, and interpret mathematical models derived from real-world contexts or mathematical problems.</w:t>
            </w:r>
          </w:p>
          <w:p w:rsidR="00807418" w:rsidRPr="00807418" w:rsidRDefault="00807418" w:rsidP="00807418">
            <w:pPr>
              <w:pStyle w:val="ListParagraph"/>
              <w:numPr>
                <w:ilvl w:val="2"/>
                <w:numId w:val="20"/>
              </w:numPr>
              <w:tabs>
                <w:tab w:val="left" w:pos="630"/>
              </w:tabs>
              <w:ind w:left="630" w:hanging="252"/>
              <w:contextualSpacing w:val="0"/>
              <w:rPr>
                <w:rFonts w:asciiTheme="minorHAnsi" w:hAnsiTheme="minorHAnsi" w:cstheme="minorHAnsi"/>
                <w:bCs/>
                <w:sz w:val="18"/>
                <w:szCs w:val="18"/>
              </w:rPr>
            </w:pPr>
            <w:r w:rsidRPr="00807418">
              <w:rPr>
                <w:rFonts w:asciiTheme="minorHAnsi" w:hAnsiTheme="minorHAnsi" w:cstheme="minorHAnsi"/>
                <w:sz w:val="18"/>
                <w:szCs w:val="18"/>
              </w:rPr>
              <w:t xml:space="preserve">Organize mathematical thinking and utilize appropriate mathematical vocabulary and symbols to precisely express ideas orally, pictorially, and in writing to diverse audiences; and </w:t>
            </w:r>
          </w:p>
          <w:p w:rsidR="00807418" w:rsidRPr="00807418" w:rsidRDefault="00807418" w:rsidP="00807418">
            <w:pPr>
              <w:pStyle w:val="ListParagraph"/>
              <w:numPr>
                <w:ilvl w:val="2"/>
                <w:numId w:val="20"/>
              </w:numPr>
              <w:tabs>
                <w:tab w:val="left" w:pos="630"/>
              </w:tabs>
              <w:ind w:left="630" w:hanging="252"/>
              <w:contextualSpacing w:val="0"/>
              <w:rPr>
                <w:rFonts w:asciiTheme="minorHAnsi" w:hAnsiTheme="minorHAnsi" w:cstheme="minorHAnsi"/>
                <w:bCs/>
                <w:sz w:val="18"/>
                <w:szCs w:val="18"/>
              </w:rPr>
            </w:pPr>
            <w:r w:rsidRPr="00807418">
              <w:rPr>
                <w:rFonts w:asciiTheme="minorHAnsi" w:hAnsiTheme="minorHAnsi" w:cstheme="minorHAnsi"/>
                <w:sz w:val="18"/>
                <w:szCs w:val="18"/>
              </w:rPr>
              <w:t xml:space="preserve">Demonstrate the interconnectedness of mathematical ideas and how they build on one another and recognize and apply mathematical connections among mathematical ideas and across various content areas and real-world contexts. </w:t>
            </w:r>
          </w:p>
        </w:tc>
      </w:tr>
      <w:tr w:rsidR="002A30A1" w:rsidRPr="00A43D04" w:rsidTr="00A27E01">
        <w:trPr>
          <w:trHeight w:val="144"/>
        </w:trPr>
        <w:tc>
          <w:tcPr>
            <w:tcW w:w="4525" w:type="dxa"/>
            <w:gridSpan w:val="2"/>
            <w:tcBorders>
              <w:top w:val="single" w:sz="4" w:space="0" w:color="auto"/>
            </w:tcBorders>
          </w:tcPr>
          <w:p w:rsidR="002A30A1" w:rsidRPr="00A43D04" w:rsidRDefault="002A30A1" w:rsidP="00C120F3">
            <w:pPr>
              <w:pStyle w:val="ListParagraph"/>
              <w:numPr>
                <w:ilvl w:val="0"/>
                <w:numId w:val="20"/>
              </w:numPr>
              <w:contextualSpacing w:val="0"/>
              <w:rPr>
                <w:rFonts w:asciiTheme="minorHAnsi" w:hAnsiTheme="minorHAnsi" w:cstheme="minorHAnsi"/>
                <w:sz w:val="18"/>
                <w:szCs w:val="18"/>
              </w:rPr>
            </w:pPr>
            <w:r w:rsidRPr="00A43D04">
              <w:rPr>
                <w:rFonts w:asciiTheme="minorHAnsi" w:hAnsiTheme="minorHAnsi" w:cstheme="minorHAnsi"/>
                <w:b/>
                <w:sz w:val="18"/>
                <w:szCs w:val="18"/>
                <w:u w:val="single"/>
              </w:rPr>
              <w:lastRenderedPageBreak/>
              <w:t>Content Pedagogy</w:t>
            </w:r>
            <w:r w:rsidRPr="00A43D04">
              <w:rPr>
                <w:rFonts w:asciiTheme="minorHAnsi" w:hAnsiTheme="minorHAnsi" w:cstheme="minorHAnsi"/>
                <w:sz w:val="18"/>
                <w:szCs w:val="18"/>
                <w:u w:val="single"/>
              </w:rPr>
              <w:t>.</w:t>
            </w:r>
            <w:r w:rsidRPr="00A43D04">
              <w:rPr>
                <w:rFonts w:asciiTheme="minorHAnsi" w:hAnsiTheme="minorHAnsi" w:cstheme="minorHAnsi"/>
                <w:sz w:val="18"/>
                <w:szCs w:val="18"/>
              </w:rPr>
              <w:t xml:space="preserve">  Effective teachers of secondary mathematics apply knowledge of curriculum standards for mathematics and their relationship to student learning within and across mathematical domains.  They incorporate research-based mathematical experiences and include multiple instructional strategies and mathematics-specific technological tools in their teaching to develop all students’ mathematical understanding and proficiency.  They provide students with opportunities to do mathematics – talking about it and connecting it to both theoretical and real-world contexts.  They plan, select, and implement formative and summative assessments for monitoring student learning, measuring student mathematical understanding, and informing practice. </w:t>
            </w: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r>
      <w:tr w:rsidR="00FD7816" w:rsidRPr="00A43D04" w:rsidTr="00FD7816">
        <w:trPr>
          <w:trHeight w:val="1470"/>
        </w:trPr>
        <w:tc>
          <w:tcPr>
            <w:tcW w:w="14605" w:type="dxa"/>
            <w:gridSpan w:val="37"/>
            <w:tcBorders>
              <w:top w:val="single" w:sz="4" w:space="0" w:color="auto"/>
            </w:tcBorders>
          </w:tcPr>
          <w:p w:rsidR="00FD7816" w:rsidRPr="00FD7816" w:rsidRDefault="00FD7816" w:rsidP="00C120F3">
            <w:pPr>
              <w:rPr>
                <w:rFonts w:asciiTheme="minorHAnsi" w:hAnsiTheme="minorHAnsi" w:cstheme="minorHAnsi"/>
                <w:sz w:val="18"/>
                <w:szCs w:val="18"/>
              </w:rPr>
            </w:pPr>
            <w:r w:rsidRPr="00FD7816">
              <w:rPr>
                <w:rFonts w:asciiTheme="minorHAnsi" w:hAnsiTheme="minorHAnsi" w:cstheme="minorHAnsi"/>
                <w:sz w:val="18"/>
                <w:szCs w:val="18"/>
              </w:rPr>
              <w:t>Preservice teacher candidates:</w:t>
            </w:r>
          </w:p>
          <w:p w:rsidR="00FD7816" w:rsidRPr="00FD7816" w:rsidRDefault="00FD7816" w:rsidP="00FD7816">
            <w:pPr>
              <w:pStyle w:val="ListParagraph"/>
              <w:numPr>
                <w:ilvl w:val="2"/>
                <w:numId w:val="20"/>
              </w:numPr>
              <w:ind w:left="630" w:hanging="252"/>
              <w:contextualSpacing w:val="0"/>
              <w:rPr>
                <w:rFonts w:asciiTheme="minorHAnsi" w:hAnsiTheme="minorHAnsi" w:cstheme="minorHAnsi"/>
                <w:sz w:val="18"/>
                <w:szCs w:val="18"/>
              </w:rPr>
            </w:pPr>
            <w:r w:rsidRPr="00FD7816">
              <w:rPr>
                <w:rFonts w:asciiTheme="minorHAnsi" w:hAnsiTheme="minorHAnsi" w:cstheme="minorHAnsi"/>
                <w:sz w:val="18"/>
                <w:szCs w:val="18"/>
              </w:rPr>
              <w:t xml:space="preserve">Apply knowledge of curriculum standards for secondary mathematics and their relationship to student learning within and across mathematical domains; </w:t>
            </w:r>
            <w:r w:rsidRPr="00FD7816">
              <w:rPr>
                <w:rFonts w:asciiTheme="minorHAnsi" w:hAnsiTheme="minorHAnsi" w:cstheme="minorHAnsi"/>
                <w:sz w:val="18"/>
                <w:szCs w:val="18"/>
              </w:rPr>
              <w:tab/>
            </w:r>
          </w:p>
          <w:p w:rsidR="00FD7816" w:rsidRPr="00FD7816" w:rsidRDefault="00FD7816" w:rsidP="00FD7816">
            <w:pPr>
              <w:pStyle w:val="ListParagraph"/>
              <w:numPr>
                <w:ilvl w:val="2"/>
                <w:numId w:val="20"/>
              </w:numPr>
              <w:ind w:left="630" w:hanging="252"/>
              <w:contextualSpacing w:val="0"/>
              <w:rPr>
                <w:rFonts w:asciiTheme="minorHAnsi" w:hAnsiTheme="minorHAnsi" w:cstheme="minorHAnsi"/>
                <w:sz w:val="18"/>
                <w:szCs w:val="18"/>
              </w:rPr>
            </w:pPr>
            <w:r w:rsidRPr="00FD7816">
              <w:rPr>
                <w:rFonts w:asciiTheme="minorHAnsi" w:hAnsiTheme="minorHAnsi" w:cstheme="minorHAnsi"/>
                <w:sz w:val="18"/>
                <w:szCs w:val="18"/>
              </w:rPr>
              <w:t>Analyze and consider research in planning for and leading students in rich mathematical learning experiences;</w:t>
            </w:r>
          </w:p>
          <w:p w:rsidR="00FD7816" w:rsidRPr="00FD7816" w:rsidRDefault="00FD7816" w:rsidP="00FD7816">
            <w:pPr>
              <w:pStyle w:val="ListParagraph"/>
              <w:numPr>
                <w:ilvl w:val="2"/>
                <w:numId w:val="20"/>
              </w:numPr>
              <w:ind w:left="630" w:hanging="252"/>
              <w:contextualSpacing w:val="0"/>
              <w:rPr>
                <w:rFonts w:asciiTheme="minorHAnsi" w:hAnsiTheme="minorHAnsi" w:cstheme="minorHAnsi"/>
                <w:sz w:val="18"/>
                <w:szCs w:val="18"/>
              </w:rPr>
            </w:pPr>
            <w:r w:rsidRPr="00FD7816">
              <w:rPr>
                <w:rFonts w:asciiTheme="minorHAnsi" w:hAnsiTheme="minorHAnsi" w:cstheme="minorHAnsi"/>
                <w:sz w:val="18"/>
                <w:szCs w:val="18"/>
              </w:rPr>
              <w:t xml:space="preserve">Plan lessons and units that incorporate a variety of strategies, differentiated instruction for diverse populations, and mathematics-specific and instructional technologies in building all students’ conceptual understanding and procedural fluency;   </w:t>
            </w:r>
          </w:p>
          <w:p w:rsidR="00FD7816" w:rsidRPr="00FD7816" w:rsidRDefault="00FD7816" w:rsidP="00FD7816">
            <w:pPr>
              <w:pStyle w:val="ListParagraph"/>
              <w:numPr>
                <w:ilvl w:val="2"/>
                <w:numId w:val="20"/>
              </w:numPr>
              <w:ind w:left="630" w:hanging="252"/>
              <w:contextualSpacing w:val="0"/>
              <w:rPr>
                <w:rFonts w:asciiTheme="minorHAnsi" w:hAnsiTheme="minorHAnsi" w:cstheme="minorHAnsi"/>
                <w:sz w:val="18"/>
                <w:szCs w:val="18"/>
              </w:rPr>
            </w:pPr>
            <w:r w:rsidRPr="00FD7816">
              <w:rPr>
                <w:rFonts w:asciiTheme="minorHAnsi" w:hAnsiTheme="minorHAnsi" w:cstheme="minorHAnsi"/>
                <w:sz w:val="18"/>
                <w:szCs w:val="18"/>
              </w:rPr>
              <w:t>Provide all students with opportunities to communicate about mathematics and make connections among mathematics, other content areas, everyday life, and the workplace;</w:t>
            </w:r>
          </w:p>
          <w:p w:rsidR="00FD7816" w:rsidRPr="00FD7816" w:rsidRDefault="00FD7816" w:rsidP="00FD7816">
            <w:pPr>
              <w:pStyle w:val="ListParagraph"/>
              <w:numPr>
                <w:ilvl w:val="2"/>
                <w:numId w:val="20"/>
              </w:numPr>
              <w:ind w:left="630" w:hanging="252"/>
              <w:contextualSpacing w:val="0"/>
              <w:rPr>
                <w:rFonts w:asciiTheme="minorHAnsi" w:hAnsiTheme="minorHAnsi" w:cstheme="minorHAnsi"/>
                <w:sz w:val="18"/>
                <w:szCs w:val="18"/>
              </w:rPr>
            </w:pPr>
            <w:r w:rsidRPr="00FD7816">
              <w:rPr>
                <w:rFonts w:asciiTheme="minorHAnsi" w:hAnsiTheme="minorHAnsi" w:cstheme="minorHAnsi"/>
                <w:sz w:val="18"/>
                <w:szCs w:val="18"/>
              </w:rPr>
              <w:t xml:space="preserve">Implement techniques related to student engagement and communication including selecting high quality tasks, identifying student misconceptions, and employing a range of questioning strategies; </w:t>
            </w:r>
          </w:p>
          <w:p w:rsidR="00FD7816" w:rsidRPr="00FD7816" w:rsidRDefault="00FD7816" w:rsidP="00FD7816">
            <w:pPr>
              <w:pStyle w:val="ListParagraph"/>
              <w:numPr>
                <w:ilvl w:val="2"/>
                <w:numId w:val="20"/>
              </w:numPr>
              <w:ind w:left="630" w:hanging="252"/>
              <w:contextualSpacing w:val="0"/>
              <w:rPr>
                <w:rFonts w:asciiTheme="minorHAnsi" w:hAnsiTheme="minorHAnsi" w:cstheme="minorHAnsi"/>
                <w:bCs/>
                <w:sz w:val="18"/>
                <w:szCs w:val="18"/>
              </w:rPr>
            </w:pPr>
            <w:r w:rsidRPr="00FD7816">
              <w:rPr>
                <w:rFonts w:asciiTheme="minorHAnsi" w:hAnsiTheme="minorHAnsi" w:cstheme="minorHAnsi"/>
                <w:sz w:val="18"/>
                <w:szCs w:val="18"/>
              </w:rPr>
              <w:t>Plan, select, and implement formative and summative assessments reflecting mathematical knowledge, skills, understanding, and performance that are essential for all students; and</w:t>
            </w:r>
          </w:p>
          <w:p w:rsidR="00FD7816" w:rsidRPr="00FD7816" w:rsidRDefault="00FD7816" w:rsidP="00FD7816">
            <w:pPr>
              <w:pStyle w:val="ListParagraph"/>
              <w:numPr>
                <w:ilvl w:val="2"/>
                <w:numId w:val="20"/>
              </w:numPr>
              <w:ind w:left="630" w:hanging="252"/>
              <w:contextualSpacing w:val="0"/>
              <w:rPr>
                <w:rFonts w:asciiTheme="minorHAnsi" w:hAnsiTheme="minorHAnsi" w:cstheme="minorHAnsi"/>
                <w:bCs/>
                <w:sz w:val="18"/>
                <w:szCs w:val="18"/>
              </w:rPr>
            </w:pPr>
            <w:r w:rsidRPr="00FD7816">
              <w:rPr>
                <w:rFonts w:asciiTheme="minorHAnsi" w:hAnsiTheme="minorHAnsi" w:cstheme="minorHAnsi"/>
                <w:sz w:val="18"/>
                <w:szCs w:val="18"/>
              </w:rPr>
              <w:t>Monitor all students’ progress, make instructional decisions, and measure all students’ mathematical understanding and ability using formative and summative assessments.</w:t>
            </w:r>
          </w:p>
        </w:tc>
      </w:tr>
      <w:tr w:rsidR="002A30A1" w:rsidRPr="00A43D04" w:rsidTr="00CA05E1">
        <w:trPr>
          <w:trHeight w:val="144"/>
        </w:trPr>
        <w:tc>
          <w:tcPr>
            <w:tcW w:w="4525" w:type="dxa"/>
            <w:gridSpan w:val="2"/>
            <w:tcBorders>
              <w:top w:val="single" w:sz="4" w:space="0" w:color="auto"/>
            </w:tcBorders>
          </w:tcPr>
          <w:p w:rsidR="002A30A1" w:rsidRPr="00A43D04" w:rsidRDefault="002A30A1" w:rsidP="00C120F3">
            <w:pPr>
              <w:pStyle w:val="ListParagraph"/>
              <w:numPr>
                <w:ilvl w:val="0"/>
                <w:numId w:val="20"/>
              </w:numPr>
              <w:contextualSpacing w:val="0"/>
              <w:rPr>
                <w:rFonts w:asciiTheme="minorHAnsi" w:hAnsiTheme="minorHAnsi" w:cstheme="minorHAnsi"/>
                <w:sz w:val="18"/>
                <w:szCs w:val="18"/>
              </w:rPr>
            </w:pPr>
            <w:r w:rsidRPr="00A43D04">
              <w:rPr>
                <w:rFonts w:asciiTheme="minorHAnsi" w:hAnsiTheme="minorHAnsi" w:cstheme="minorHAnsi"/>
                <w:b/>
                <w:sz w:val="18"/>
                <w:szCs w:val="18"/>
                <w:u w:val="single"/>
              </w:rPr>
              <w:t>Mathematical Learning Environment.</w:t>
            </w:r>
            <w:r w:rsidRPr="00A43D04">
              <w:rPr>
                <w:rFonts w:asciiTheme="minorHAnsi" w:hAnsiTheme="minorHAnsi" w:cstheme="minorHAnsi"/>
                <w:b/>
                <w:sz w:val="18"/>
                <w:szCs w:val="18"/>
              </w:rPr>
              <w:t xml:space="preserve">  </w:t>
            </w:r>
            <w:r w:rsidRPr="00A43D04">
              <w:rPr>
                <w:rFonts w:asciiTheme="minorHAnsi" w:hAnsiTheme="minorHAnsi" w:cstheme="minorHAnsi"/>
                <w:sz w:val="18"/>
                <w:szCs w:val="18"/>
              </w:rPr>
              <w:t xml:space="preserve">Effective teachers of secondary mathematics exhibit in-depth knowledge of adolescent development and behavior and use this knowledge to plan and create sequential learning opportunities grounded in mathematics education research where students are actively engaged in the mathematics they are learning and building from prior knowledge and skills.    They demonstrate a positive disposition toward mathematical practices and learning,    including </w:t>
            </w:r>
            <w:r w:rsidRPr="00A43D04">
              <w:rPr>
                <w:rFonts w:asciiTheme="minorHAnsi" w:hAnsiTheme="minorHAnsi" w:cstheme="minorHAnsi"/>
                <w:sz w:val="18"/>
                <w:szCs w:val="18"/>
              </w:rPr>
              <w:lastRenderedPageBreak/>
              <w:t>culturally relevant perspectives in teaching, and demonstrate equitable and   ethical treatment of and have high expectations for all students.  They use instructional tools such as manipulatives, digital tools, and virtual resources to enhance learning while recognizing the possible limitations of such tools.</w:t>
            </w: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r>
      <w:tr w:rsidR="00FD7816" w:rsidRPr="00FD7816" w:rsidTr="00FD7816">
        <w:trPr>
          <w:trHeight w:val="1488"/>
        </w:trPr>
        <w:tc>
          <w:tcPr>
            <w:tcW w:w="14605" w:type="dxa"/>
            <w:gridSpan w:val="37"/>
            <w:tcBorders>
              <w:top w:val="single" w:sz="4" w:space="0" w:color="auto"/>
            </w:tcBorders>
          </w:tcPr>
          <w:p w:rsidR="00FD7816" w:rsidRPr="00FD7816" w:rsidRDefault="00FD7816" w:rsidP="00C120F3">
            <w:pPr>
              <w:rPr>
                <w:rFonts w:asciiTheme="minorHAnsi" w:hAnsiTheme="minorHAnsi" w:cstheme="minorHAnsi"/>
                <w:sz w:val="18"/>
                <w:szCs w:val="18"/>
              </w:rPr>
            </w:pPr>
            <w:r w:rsidRPr="00FD7816">
              <w:rPr>
                <w:rFonts w:asciiTheme="minorHAnsi" w:hAnsiTheme="minorHAnsi" w:cstheme="minorHAnsi"/>
                <w:sz w:val="18"/>
                <w:szCs w:val="18"/>
              </w:rPr>
              <w:t>Preservice teacher candidates:</w:t>
            </w:r>
          </w:p>
          <w:p w:rsidR="00FD7816" w:rsidRPr="00FD7816" w:rsidRDefault="00FD7816" w:rsidP="00FD7816">
            <w:pPr>
              <w:pStyle w:val="ListParagraph"/>
              <w:numPr>
                <w:ilvl w:val="2"/>
                <w:numId w:val="20"/>
              </w:numPr>
              <w:ind w:left="630" w:hanging="252"/>
              <w:contextualSpacing w:val="0"/>
              <w:rPr>
                <w:rFonts w:asciiTheme="minorHAnsi" w:hAnsiTheme="minorHAnsi" w:cstheme="minorHAnsi"/>
                <w:sz w:val="18"/>
                <w:szCs w:val="18"/>
              </w:rPr>
            </w:pPr>
            <w:r w:rsidRPr="00FD7816">
              <w:rPr>
                <w:rFonts w:asciiTheme="minorHAnsi" w:hAnsiTheme="minorHAnsi" w:cstheme="minorHAnsi"/>
                <w:sz w:val="18"/>
                <w:szCs w:val="18"/>
              </w:rPr>
              <w:t>Exhibit in-depth knowledge of adolescent development and behavior and demonstrate a positive disposition toward mathematical processes and learning;</w:t>
            </w:r>
          </w:p>
          <w:p w:rsidR="00FD7816" w:rsidRPr="00FD7816" w:rsidRDefault="00FD7816" w:rsidP="00FD7816">
            <w:pPr>
              <w:pStyle w:val="ListParagraph"/>
              <w:numPr>
                <w:ilvl w:val="2"/>
                <w:numId w:val="20"/>
              </w:numPr>
              <w:ind w:left="630" w:hanging="252"/>
              <w:contextualSpacing w:val="0"/>
              <w:rPr>
                <w:rFonts w:asciiTheme="minorHAnsi" w:hAnsiTheme="minorHAnsi" w:cstheme="minorHAnsi"/>
                <w:sz w:val="18"/>
                <w:szCs w:val="18"/>
              </w:rPr>
            </w:pPr>
            <w:r w:rsidRPr="00FD7816">
              <w:rPr>
                <w:rFonts w:asciiTheme="minorHAnsi" w:hAnsiTheme="minorHAnsi" w:cstheme="minorHAnsi"/>
                <w:sz w:val="18"/>
                <w:szCs w:val="18"/>
              </w:rPr>
              <w:t>Plan and create developmentally appropriate, sequential, and challenging learning opportunities grounded in mathematics education research in which all students are actively engaged in building new knowledge from prior knowledge and experiences;</w:t>
            </w:r>
          </w:p>
          <w:p w:rsidR="00FD7816" w:rsidRPr="00FD7816" w:rsidRDefault="00FD7816" w:rsidP="00FD7816">
            <w:pPr>
              <w:pStyle w:val="ListParagraph"/>
              <w:numPr>
                <w:ilvl w:val="2"/>
                <w:numId w:val="20"/>
              </w:numPr>
              <w:ind w:left="630" w:hanging="252"/>
              <w:contextualSpacing w:val="0"/>
              <w:rPr>
                <w:rFonts w:asciiTheme="minorHAnsi" w:hAnsiTheme="minorHAnsi" w:cstheme="minorHAnsi"/>
                <w:sz w:val="18"/>
                <w:szCs w:val="18"/>
              </w:rPr>
            </w:pPr>
            <w:r w:rsidRPr="00FD7816">
              <w:rPr>
                <w:rFonts w:asciiTheme="minorHAnsi" w:hAnsiTheme="minorHAnsi" w:cstheme="minorHAnsi"/>
                <w:sz w:val="18"/>
                <w:szCs w:val="18"/>
              </w:rPr>
              <w:t>Incorporate knowledge of individual differences and the cultural diversity that exists within classrooms and include culturally relevant perspectives as a means to motivate and engage students;</w:t>
            </w:r>
          </w:p>
          <w:p w:rsidR="00FD7816" w:rsidRPr="00FD7816" w:rsidRDefault="00FD7816" w:rsidP="00FD7816">
            <w:pPr>
              <w:pStyle w:val="ListParagraph"/>
              <w:numPr>
                <w:ilvl w:val="2"/>
                <w:numId w:val="20"/>
              </w:numPr>
              <w:ind w:left="630" w:hanging="252"/>
              <w:contextualSpacing w:val="0"/>
              <w:rPr>
                <w:rFonts w:asciiTheme="minorHAnsi" w:hAnsiTheme="minorHAnsi" w:cstheme="minorHAnsi"/>
                <w:bCs/>
                <w:sz w:val="18"/>
                <w:szCs w:val="18"/>
              </w:rPr>
            </w:pPr>
            <w:r w:rsidRPr="00FD7816">
              <w:rPr>
                <w:rFonts w:asciiTheme="minorHAnsi" w:hAnsiTheme="minorHAnsi" w:cstheme="minorHAnsi"/>
                <w:sz w:val="18"/>
                <w:szCs w:val="18"/>
              </w:rPr>
              <w:t>Demonstrate equitable and ethical treatment of and high expectations for all students;</w:t>
            </w:r>
          </w:p>
          <w:p w:rsidR="00FD7816" w:rsidRPr="00FD7816" w:rsidRDefault="00FD7816" w:rsidP="00FD7816">
            <w:pPr>
              <w:pStyle w:val="ListParagraph"/>
              <w:numPr>
                <w:ilvl w:val="2"/>
                <w:numId w:val="20"/>
              </w:numPr>
              <w:ind w:left="630" w:hanging="252"/>
              <w:contextualSpacing w:val="0"/>
              <w:rPr>
                <w:rFonts w:asciiTheme="minorHAnsi" w:hAnsiTheme="minorHAnsi" w:cstheme="minorHAnsi"/>
                <w:bCs/>
                <w:sz w:val="18"/>
                <w:szCs w:val="18"/>
              </w:rPr>
            </w:pPr>
            <w:r w:rsidRPr="00FD7816">
              <w:rPr>
                <w:rFonts w:asciiTheme="minorHAnsi" w:hAnsiTheme="minorHAnsi" w:cstheme="minorHAnsi"/>
                <w:sz w:val="18"/>
                <w:szCs w:val="18"/>
              </w:rPr>
              <w:t>Apply mathematical content and pedagogical knowledge to select and use instructional tools such as manipulatives and physical models, drawings, virtual environments, spreadsheets, presentation tools, and technology; and make sound decisions about when such tools enhance teaching and learning, recognizing both the insights to be gained and possible limitations.</w:t>
            </w:r>
          </w:p>
        </w:tc>
      </w:tr>
      <w:tr w:rsidR="002A30A1" w:rsidRPr="00A43D04" w:rsidTr="006963DD">
        <w:trPr>
          <w:trHeight w:val="144"/>
        </w:trPr>
        <w:tc>
          <w:tcPr>
            <w:tcW w:w="4525" w:type="dxa"/>
            <w:gridSpan w:val="2"/>
            <w:tcBorders>
              <w:top w:val="single" w:sz="4" w:space="0" w:color="auto"/>
            </w:tcBorders>
          </w:tcPr>
          <w:p w:rsidR="002A30A1" w:rsidRPr="00A43D04" w:rsidRDefault="002A30A1" w:rsidP="00C120F3">
            <w:pPr>
              <w:pStyle w:val="ListParagraph"/>
              <w:numPr>
                <w:ilvl w:val="0"/>
                <w:numId w:val="20"/>
              </w:numPr>
              <w:contextualSpacing w:val="0"/>
              <w:rPr>
                <w:rFonts w:asciiTheme="minorHAnsi" w:hAnsiTheme="minorHAnsi" w:cstheme="minorHAnsi"/>
                <w:sz w:val="18"/>
                <w:szCs w:val="18"/>
              </w:rPr>
            </w:pPr>
            <w:r w:rsidRPr="00A43D04">
              <w:rPr>
                <w:rFonts w:asciiTheme="minorHAnsi" w:hAnsiTheme="minorHAnsi" w:cstheme="minorHAnsi"/>
                <w:b/>
                <w:sz w:val="18"/>
                <w:szCs w:val="18"/>
                <w:u w:val="single"/>
              </w:rPr>
              <w:t>Impact on Student Learning</w:t>
            </w:r>
            <w:r w:rsidRPr="00A43D04">
              <w:rPr>
                <w:rFonts w:asciiTheme="minorHAnsi" w:hAnsiTheme="minorHAnsi" w:cstheme="minorHAnsi"/>
                <w:sz w:val="18"/>
                <w:szCs w:val="18"/>
                <w:u w:val="single"/>
              </w:rPr>
              <w:t>.</w:t>
            </w:r>
            <w:r w:rsidRPr="00A43D04">
              <w:rPr>
                <w:rFonts w:asciiTheme="minorHAnsi" w:hAnsiTheme="minorHAnsi" w:cstheme="minorHAnsi"/>
                <w:sz w:val="18"/>
                <w:szCs w:val="18"/>
              </w:rPr>
              <w:t xml:space="preserve">  Effective teachers of secondary mathematics provide evidence demonstrating that as a result of their instruction, which supports the continual development of a productive disposition toward mathematics, secondary students’ conceptual understanding, procedural fluency, strategic competence, adaptive reasoning, and application of major mathematics concepts in varied contexts have increased.  These teachers show that new student mathematical knowledge has been created as a consequence of their ability to engage students in mathematical experiences that are developmentally appropriate, require active engagement, and include mathematics-specific technology in building new knowledge. </w:t>
            </w: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r>
      <w:tr w:rsidR="00385622" w:rsidRPr="00A43D04" w:rsidTr="00785A88">
        <w:trPr>
          <w:trHeight w:val="543"/>
        </w:trPr>
        <w:tc>
          <w:tcPr>
            <w:tcW w:w="14605" w:type="dxa"/>
            <w:gridSpan w:val="37"/>
            <w:tcBorders>
              <w:top w:val="single" w:sz="4" w:space="0" w:color="auto"/>
            </w:tcBorders>
          </w:tcPr>
          <w:p w:rsidR="00385622" w:rsidRPr="00A43D04" w:rsidRDefault="00385622" w:rsidP="00C120F3">
            <w:pPr>
              <w:rPr>
                <w:rFonts w:asciiTheme="minorHAnsi" w:hAnsiTheme="minorHAnsi" w:cstheme="minorHAnsi"/>
                <w:sz w:val="18"/>
                <w:szCs w:val="18"/>
              </w:rPr>
            </w:pPr>
            <w:r w:rsidRPr="00A43D04">
              <w:rPr>
                <w:rFonts w:asciiTheme="minorHAnsi" w:hAnsiTheme="minorHAnsi" w:cstheme="minorHAnsi"/>
                <w:sz w:val="18"/>
                <w:szCs w:val="18"/>
              </w:rPr>
              <w:t>Preservice teacher candidates:</w:t>
            </w:r>
          </w:p>
          <w:p w:rsidR="00385622" w:rsidRPr="00385622" w:rsidRDefault="00385622" w:rsidP="00385622">
            <w:pPr>
              <w:pStyle w:val="ListParagraph"/>
              <w:numPr>
                <w:ilvl w:val="2"/>
                <w:numId w:val="20"/>
              </w:numPr>
              <w:ind w:left="540" w:hanging="252"/>
              <w:contextualSpacing w:val="0"/>
              <w:rPr>
                <w:rFonts w:asciiTheme="minorHAnsi" w:hAnsiTheme="minorHAnsi" w:cstheme="minorHAnsi"/>
                <w:b/>
                <w:bCs/>
                <w:sz w:val="18"/>
                <w:szCs w:val="18"/>
              </w:rPr>
            </w:pPr>
            <w:r w:rsidRPr="00A43D04">
              <w:rPr>
                <w:rFonts w:asciiTheme="minorHAnsi" w:hAnsiTheme="minorHAnsi" w:cstheme="minorHAnsi"/>
                <w:sz w:val="18"/>
                <w:szCs w:val="18"/>
              </w:rPr>
              <w:t>Engage students in developmentally appropriate mathematical activities and investigations that require active engagement and include technology in building new knowledge; and</w:t>
            </w:r>
          </w:p>
          <w:p w:rsidR="00385622" w:rsidRPr="00A43D04" w:rsidRDefault="00385622" w:rsidP="00385622">
            <w:pPr>
              <w:pStyle w:val="ListParagraph"/>
              <w:numPr>
                <w:ilvl w:val="2"/>
                <w:numId w:val="20"/>
              </w:numPr>
              <w:ind w:left="540" w:hanging="252"/>
              <w:contextualSpacing w:val="0"/>
              <w:rPr>
                <w:rFonts w:asciiTheme="minorHAnsi" w:hAnsiTheme="minorHAnsi" w:cstheme="minorHAnsi"/>
                <w:b/>
                <w:bCs/>
                <w:sz w:val="18"/>
                <w:szCs w:val="18"/>
              </w:rPr>
            </w:pPr>
            <w:r w:rsidRPr="00A43D04">
              <w:rPr>
                <w:rFonts w:asciiTheme="minorHAnsi" w:hAnsiTheme="minorHAnsi" w:cstheme="minorHAnsi"/>
                <w:sz w:val="18"/>
                <w:szCs w:val="18"/>
              </w:rPr>
              <w:t>Analyze, reflect, and provide data that students have built new knowledge by their engagement in developmentally appropriate mathematical activities and investigations that include technology.</w:t>
            </w:r>
          </w:p>
        </w:tc>
      </w:tr>
      <w:tr w:rsidR="002A30A1" w:rsidRPr="00A43D04" w:rsidTr="00C375B4">
        <w:trPr>
          <w:trHeight w:val="144"/>
        </w:trPr>
        <w:tc>
          <w:tcPr>
            <w:tcW w:w="4525" w:type="dxa"/>
            <w:gridSpan w:val="2"/>
            <w:tcBorders>
              <w:top w:val="single" w:sz="4" w:space="0" w:color="auto"/>
            </w:tcBorders>
          </w:tcPr>
          <w:p w:rsidR="002A30A1" w:rsidRPr="00A43D04" w:rsidRDefault="002A30A1" w:rsidP="00C120F3">
            <w:pPr>
              <w:pStyle w:val="ListParagraph"/>
              <w:numPr>
                <w:ilvl w:val="0"/>
                <w:numId w:val="20"/>
              </w:numPr>
              <w:contextualSpacing w:val="0"/>
              <w:rPr>
                <w:rFonts w:asciiTheme="minorHAnsi" w:hAnsiTheme="minorHAnsi" w:cstheme="minorHAnsi"/>
                <w:sz w:val="18"/>
                <w:szCs w:val="18"/>
              </w:rPr>
            </w:pPr>
            <w:r w:rsidRPr="00A43D04">
              <w:rPr>
                <w:rFonts w:asciiTheme="minorHAnsi" w:hAnsiTheme="minorHAnsi" w:cstheme="minorHAnsi"/>
                <w:b/>
                <w:sz w:val="18"/>
                <w:szCs w:val="18"/>
                <w:u w:val="single"/>
              </w:rPr>
              <w:lastRenderedPageBreak/>
              <w:t>Professional Knowledge and Skills</w:t>
            </w:r>
            <w:r w:rsidRPr="00A43D04">
              <w:rPr>
                <w:rFonts w:asciiTheme="minorHAnsi" w:hAnsiTheme="minorHAnsi" w:cstheme="minorHAnsi"/>
                <w:sz w:val="18"/>
                <w:szCs w:val="18"/>
                <w:u w:val="single"/>
              </w:rPr>
              <w:t>.</w:t>
            </w:r>
            <w:r w:rsidRPr="00A43D04">
              <w:rPr>
                <w:rFonts w:asciiTheme="minorHAnsi" w:hAnsiTheme="minorHAnsi" w:cstheme="minorHAnsi"/>
                <w:sz w:val="18"/>
                <w:szCs w:val="18"/>
              </w:rPr>
              <w:t xml:space="preserve">  Effective teachers of secondary mathematics are lifelong learners and recognize that learning is often collaborative.  They participate in professional development experiences specific to mathematics and mathematics education, draw upon mathematics education research to inform practice, continuously reflect on their practice, and utilize resources from professional mathematics organizations.</w:t>
            </w: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r>
      <w:tr w:rsidR="00385622" w:rsidRPr="00A43D04" w:rsidTr="00385622">
        <w:trPr>
          <w:trHeight w:val="840"/>
        </w:trPr>
        <w:tc>
          <w:tcPr>
            <w:tcW w:w="14605" w:type="dxa"/>
            <w:gridSpan w:val="37"/>
            <w:tcBorders>
              <w:top w:val="single" w:sz="4" w:space="0" w:color="auto"/>
            </w:tcBorders>
          </w:tcPr>
          <w:p w:rsidR="00385622" w:rsidRPr="00A43D04" w:rsidRDefault="00385622" w:rsidP="00C120F3">
            <w:pPr>
              <w:rPr>
                <w:rFonts w:asciiTheme="minorHAnsi" w:hAnsiTheme="minorHAnsi" w:cstheme="minorHAnsi"/>
                <w:sz w:val="18"/>
                <w:szCs w:val="18"/>
              </w:rPr>
            </w:pPr>
            <w:r w:rsidRPr="00A43D04">
              <w:rPr>
                <w:rFonts w:asciiTheme="minorHAnsi" w:hAnsiTheme="minorHAnsi" w:cstheme="minorHAnsi"/>
                <w:sz w:val="18"/>
                <w:szCs w:val="18"/>
              </w:rPr>
              <w:t>Preservice teacher candidates:</w:t>
            </w:r>
          </w:p>
          <w:p w:rsidR="00385622" w:rsidRPr="00A43D04" w:rsidRDefault="00385622" w:rsidP="00CB67B7">
            <w:pPr>
              <w:pStyle w:val="ListParagraph"/>
              <w:numPr>
                <w:ilvl w:val="2"/>
                <w:numId w:val="20"/>
              </w:numPr>
              <w:ind w:left="540" w:hanging="252"/>
              <w:contextualSpacing w:val="0"/>
              <w:rPr>
                <w:rFonts w:asciiTheme="minorHAnsi" w:hAnsiTheme="minorHAnsi" w:cstheme="minorHAnsi"/>
                <w:sz w:val="18"/>
                <w:szCs w:val="18"/>
              </w:rPr>
            </w:pPr>
            <w:r w:rsidRPr="00A43D04">
              <w:rPr>
                <w:rFonts w:asciiTheme="minorHAnsi" w:hAnsiTheme="minorHAnsi" w:cstheme="minorHAnsi"/>
                <w:sz w:val="18"/>
                <w:szCs w:val="18"/>
              </w:rPr>
              <w:t>Take an active role in their professional growth by participating in professional development experiences that directly relate to the learning and teaching of mathematics;</w:t>
            </w:r>
          </w:p>
          <w:p w:rsidR="00385622" w:rsidRPr="00385622" w:rsidRDefault="00385622" w:rsidP="00385622">
            <w:pPr>
              <w:pStyle w:val="ListParagraph"/>
              <w:numPr>
                <w:ilvl w:val="2"/>
                <w:numId w:val="20"/>
              </w:numPr>
              <w:ind w:left="540" w:hanging="252"/>
              <w:contextualSpacing w:val="0"/>
              <w:rPr>
                <w:rFonts w:asciiTheme="minorHAnsi" w:hAnsiTheme="minorHAnsi" w:cstheme="minorHAnsi"/>
                <w:b/>
                <w:bCs/>
                <w:sz w:val="18"/>
                <w:szCs w:val="18"/>
              </w:rPr>
            </w:pPr>
            <w:r w:rsidRPr="00A43D04">
              <w:rPr>
                <w:rFonts w:asciiTheme="minorHAnsi" w:hAnsiTheme="minorHAnsi" w:cstheme="minorHAnsi"/>
                <w:sz w:val="18"/>
                <w:szCs w:val="18"/>
              </w:rPr>
              <w:t>Engage in continuous and collaborative learning that draws upon research in mathematics education to inform practice; enhance all students’ knowledge of mathematics; involve colleagues, other school professionals, families, and various stakeholders; and advance their development as a reflective practitioner; and</w:t>
            </w:r>
          </w:p>
          <w:p w:rsidR="00385622" w:rsidRPr="00A43D04" w:rsidRDefault="00385622" w:rsidP="00385622">
            <w:pPr>
              <w:pStyle w:val="ListParagraph"/>
              <w:numPr>
                <w:ilvl w:val="2"/>
                <w:numId w:val="20"/>
              </w:numPr>
              <w:ind w:left="540" w:hanging="252"/>
              <w:contextualSpacing w:val="0"/>
              <w:rPr>
                <w:rFonts w:asciiTheme="minorHAnsi" w:hAnsiTheme="minorHAnsi" w:cstheme="minorHAnsi"/>
                <w:b/>
                <w:bCs/>
                <w:sz w:val="18"/>
                <w:szCs w:val="18"/>
              </w:rPr>
            </w:pPr>
            <w:r w:rsidRPr="00A43D04">
              <w:rPr>
                <w:rFonts w:asciiTheme="minorHAnsi" w:hAnsiTheme="minorHAnsi" w:cstheme="minorHAnsi"/>
                <w:sz w:val="18"/>
                <w:szCs w:val="18"/>
              </w:rPr>
              <w:t xml:space="preserve">Utilize resources from professional mathematics education organizations such as print, digital, and virtual resources/collections. </w:t>
            </w:r>
          </w:p>
        </w:tc>
      </w:tr>
      <w:tr w:rsidR="002A30A1" w:rsidRPr="00A43D04" w:rsidTr="00CE7931">
        <w:trPr>
          <w:trHeight w:val="144"/>
        </w:trPr>
        <w:tc>
          <w:tcPr>
            <w:tcW w:w="4525" w:type="dxa"/>
            <w:gridSpan w:val="2"/>
            <w:tcBorders>
              <w:top w:val="single" w:sz="4" w:space="0" w:color="auto"/>
            </w:tcBorders>
          </w:tcPr>
          <w:p w:rsidR="002A30A1" w:rsidRPr="00A43D04" w:rsidRDefault="002A30A1" w:rsidP="00C120F3">
            <w:pPr>
              <w:pStyle w:val="ListParagraph"/>
              <w:numPr>
                <w:ilvl w:val="0"/>
                <w:numId w:val="20"/>
              </w:numPr>
              <w:contextualSpacing w:val="0"/>
              <w:rPr>
                <w:rFonts w:asciiTheme="minorHAnsi" w:hAnsiTheme="minorHAnsi" w:cstheme="minorHAnsi"/>
                <w:b/>
                <w:sz w:val="18"/>
                <w:szCs w:val="18"/>
              </w:rPr>
            </w:pPr>
            <w:r w:rsidRPr="00A43D04">
              <w:rPr>
                <w:rFonts w:asciiTheme="minorHAnsi" w:hAnsiTheme="minorHAnsi" w:cstheme="minorHAnsi"/>
                <w:b/>
                <w:sz w:val="18"/>
                <w:szCs w:val="18"/>
                <w:u w:val="single"/>
              </w:rPr>
              <w:t>Secondary Mathematics Field Experiences and Clinical Practice.</w:t>
            </w:r>
            <w:r w:rsidRPr="00A43D04">
              <w:rPr>
                <w:rFonts w:asciiTheme="minorHAnsi" w:hAnsiTheme="minorHAnsi" w:cstheme="minorHAnsi"/>
                <w:b/>
                <w:sz w:val="18"/>
                <w:szCs w:val="18"/>
              </w:rPr>
              <w:t xml:space="preserve">  </w:t>
            </w:r>
            <w:r w:rsidRPr="00A43D04">
              <w:rPr>
                <w:rFonts w:asciiTheme="minorHAnsi" w:hAnsiTheme="minorHAnsi" w:cstheme="minorHAnsi"/>
                <w:sz w:val="18"/>
                <w:szCs w:val="18"/>
              </w:rPr>
              <w:t>Effective teachers of secondary mathematics engage in a planned sequence of field experiences and clinical practice under the supervision of experienced and highly qualified mathematics teachers.  They develop a broad experiential base of knowledge, skills, effective approaches to mathematics teaching and learning, and professional behaviors across both middle and high school settings that involve a diverse range and varied groupings of students.  Candidates experience a full-time student teaching experience in secondary mathematics directed by university or college faculty with secondary mathematics teaching experience or equivalent knowledge base.</w:t>
            </w:r>
            <w:r w:rsidRPr="00A43D04">
              <w:rPr>
                <w:rFonts w:asciiTheme="minorHAnsi" w:hAnsiTheme="minorHAnsi" w:cstheme="minorHAnsi"/>
                <w:b/>
                <w:sz w:val="18"/>
                <w:szCs w:val="18"/>
              </w:rPr>
              <w:t xml:space="preserve">  </w:t>
            </w: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2A30A1" w:rsidRPr="00A43D04" w:rsidRDefault="002A30A1" w:rsidP="00C96A63">
            <w:pPr>
              <w:tabs>
                <w:tab w:val="left" w:pos="1800"/>
                <w:tab w:val="left" w:pos="4320"/>
              </w:tabs>
              <w:jc w:val="center"/>
              <w:rPr>
                <w:rFonts w:asciiTheme="minorHAnsi" w:hAnsiTheme="minorHAnsi" w:cstheme="minorHAnsi"/>
                <w:b/>
                <w:bCs/>
                <w:sz w:val="18"/>
                <w:szCs w:val="18"/>
              </w:rPr>
            </w:pPr>
          </w:p>
        </w:tc>
      </w:tr>
      <w:tr w:rsidR="00385622" w:rsidRPr="00A43D04" w:rsidTr="00385622">
        <w:trPr>
          <w:trHeight w:val="1740"/>
        </w:trPr>
        <w:tc>
          <w:tcPr>
            <w:tcW w:w="14605" w:type="dxa"/>
            <w:gridSpan w:val="37"/>
            <w:tcBorders>
              <w:top w:val="single" w:sz="4" w:space="0" w:color="auto"/>
            </w:tcBorders>
          </w:tcPr>
          <w:p w:rsidR="00385622" w:rsidRPr="00A43D04" w:rsidRDefault="00385622" w:rsidP="00C120F3">
            <w:pPr>
              <w:rPr>
                <w:rFonts w:asciiTheme="minorHAnsi" w:hAnsiTheme="minorHAnsi" w:cstheme="minorHAnsi"/>
                <w:sz w:val="18"/>
                <w:szCs w:val="18"/>
              </w:rPr>
            </w:pPr>
            <w:r w:rsidRPr="00A43D04">
              <w:rPr>
                <w:rFonts w:asciiTheme="minorHAnsi" w:hAnsiTheme="minorHAnsi" w:cstheme="minorHAnsi"/>
                <w:sz w:val="18"/>
                <w:szCs w:val="18"/>
              </w:rPr>
              <w:lastRenderedPageBreak/>
              <w:t>Preservice teacher candidates:</w:t>
            </w:r>
          </w:p>
          <w:p w:rsidR="00385622" w:rsidRPr="00A43D04" w:rsidRDefault="00385622" w:rsidP="0017015F">
            <w:pPr>
              <w:pStyle w:val="ListParagraph"/>
              <w:numPr>
                <w:ilvl w:val="2"/>
                <w:numId w:val="20"/>
              </w:numPr>
              <w:ind w:left="540" w:hanging="252"/>
              <w:contextualSpacing w:val="0"/>
              <w:rPr>
                <w:rFonts w:asciiTheme="minorHAnsi" w:hAnsiTheme="minorHAnsi" w:cstheme="minorHAnsi"/>
                <w:sz w:val="18"/>
                <w:szCs w:val="18"/>
              </w:rPr>
            </w:pPr>
            <w:r w:rsidRPr="00A43D04">
              <w:rPr>
                <w:rFonts w:asciiTheme="minorHAnsi" w:hAnsiTheme="minorHAnsi" w:cstheme="minorHAnsi"/>
                <w:sz w:val="18"/>
                <w:szCs w:val="18"/>
              </w:rPr>
              <w:t>Engage in a sequence of planned field experiences and clinical practice prior to full-time student teaching experience that include observing and participating in both middle and high school mathematics classrooms under the supervision of experienced and highly qualified mathematics teachers and in varied settings that reflect cultural, ethnic, gender, and learning differences.</w:t>
            </w:r>
          </w:p>
          <w:p w:rsidR="00385622" w:rsidRPr="00385622" w:rsidRDefault="00385622" w:rsidP="00385622">
            <w:pPr>
              <w:pStyle w:val="ListParagraph"/>
              <w:numPr>
                <w:ilvl w:val="2"/>
                <w:numId w:val="20"/>
              </w:numPr>
              <w:ind w:left="540" w:hanging="252"/>
              <w:contextualSpacing w:val="0"/>
              <w:rPr>
                <w:rFonts w:asciiTheme="minorHAnsi" w:hAnsiTheme="minorHAnsi" w:cstheme="minorHAnsi"/>
                <w:b/>
                <w:bCs/>
                <w:sz w:val="18"/>
                <w:szCs w:val="18"/>
              </w:rPr>
            </w:pPr>
            <w:r w:rsidRPr="00A43D04">
              <w:rPr>
                <w:rFonts w:asciiTheme="minorHAnsi" w:hAnsiTheme="minorHAnsi" w:cstheme="minorHAnsi"/>
                <w:sz w:val="18"/>
                <w:szCs w:val="18"/>
              </w:rPr>
              <w:t>Experience full-time student teaching in secondary mathematics that is supervised by a highly qualified mathematics teacher and a university or college supervisor with secondary mathematics teaching experience or equivalent knowledge base.</w:t>
            </w:r>
          </w:p>
          <w:p w:rsidR="00385622" w:rsidRPr="00A43D04" w:rsidRDefault="00385622" w:rsidP="00385622">
            <w:pPr>
              <w:pStyle w:val="ListParagraph"/>
              <w:numPr>
                <w:ilvl w:val="2"/>
                <w:numId w:val="20"/>
              </w:numPr>
              <w:ind w:left="540" w:hanging="252"/>
              <w:contextualSpacing w:val="0"/>
              <w:rPr>
                <w:rFonts w:asciiTheme="minorHAnsi" w:hAnsiTheme="minorHAnsi" w:cstheme="minorHAnsi"/>
                <w:b/>
                <w:bCs/>
                <w:sz w:val="18"/>
                <w:szCs w:val="18"/>
              </w:rPr>
            </w:pPr>
            <w:r w:rsidRPr="00A43D04">
              <w:rPr>
                <w:rFonts w:asciiTheme="minorHAnsi" w:hAnsiTheme="minorHAnsi" w:cstheme="minorHAnsi"/>
                <w:sz w:val="18"/>
                <w:szCs w:val="18"/>
              </w:rPr>
              <w:t>Develop knowledge, skills, and professional behavior across both middle and high school settings; examine the nature of mathematics, how mathematics should be taught, and how students learn mathematics; observe and analyze a range of approaches to mathematics teaching and learning, focusing on tasks, discourse, environment, and assessment; and work with a diverse range of students individually, in small groups, and in large class settings.</w:t>
            </w:r>
          </w:p>
        </w:tc>
      </w:tr>
    </w:tbl>
    <w:p w:rsidR="00B65821" w:rsidRDefault="00B65821">
      <w:pPr>
        <w:tabs>
          <w:tab w:val="left" w:pos="1800"/>
          <w:tab w:val="left" w:pos="4320"/>
        </w:tabs>
        <w:rPr>
          <w:rFonts w:ascii="Arial" w:hAnsi="Arial" w:cs="Arial"/>
          <w:sz w:val="16"/>
          <w:szCs w:val="16"/>
        </w:rPr>
      </w:pPr>
    </w:p>
    <w:p w:rsidR="003F0678" w:rsidRDefault="003F0678" w:rsidP="00E90F3E">
      <w:pPr>
        <w:rPr>
          <w:rFonts w:ascii="Arial" w:hAnsi="Arial" w:cs="Arial"/>
          <w:sz w:val="16"/>
          <w:szCs w:val="16"/>
        </w:rPr>
      </w:pPr>
    </w:p>
    <w:sectPr w:rsidR="003F0678" w:rsidSect="002154CB">
      <w:footerReference w:type="default" r:id="rId9"/>
      <w:pgSz w:w="15840" w:h="12240" w:orient="landscape" w:code="1"/>
      <w:pgMar w:top="547"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A1" w:rsidRDefault="00787AA1" w:rsidP="009F4AB6">
      <w:r>
        <w:separator/>
      </w:r>
    </w:p>
  </w:endnote>
  <w:endnote w:type="continuationSeparator" w:id="0">
    <w:p w:rsidR="00787AA1" w:rsidRDefault="00787AA1" w:rsidP="009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21" w:rsidRPr="00FD6C6B" w:rsidRDefault="00075595" w:rsidP="00C34708">
    <w:pPr>
      <w:pStyle w:val="Footer"/>
      <w:tabs>
        <w:tab w:val="clear" w:pos="4320"/>
        <w:tab w:val="clear" w:pos="8640"/>
        <w:tab w:val="center" w:pos="7200"/>
        <w:tab w:val="right" w:pos="13680"/>
      </w:tabs>
      <w:rPr>
        <w:sz w:val="14"/>
      </w:rPr>
    </w:pPr>
    <w:r>
      <w:rPr>
        <w:rStyle w:val="PageNumber"/>
        <w:sz w:val="14"/>
      </w:rPr>
      <w:t>Form Ver 1-2016</w:t>
    </w:r>
    <w:r>
      <w:rPr>
        <w:rStyle w:val="PageNumber"/>
        <w:sz w:val="14"/>
      </w:rPr>
      <w:tab/>
      <w:t xml:space="preserve">Mathematics – </w:t>
    </w:r>
    <w:r w:rsidRPr="005C2FE3">
      <w:rPr>
        <w:rStyle w:val="PageNumber"/>
        <w:sz w:val="14"/>
      </w:rPr>
      <w:t xml:space="preserve">Page </w:t>
    </w:r>
    <w:r w:rsidRPr="005C2FE3">
      <w:rPr>
        <w:rStyle w:val="PageNumber"/>
        <w:sz w:val="14"/>
      </w:rPr>
      <w:fldChar w:fldCharType="begin"/>
    </w:r>
    <w:r w:rsidRPr="005C2FE3">
      <w:rPr>
        <w:rStyle w:val="PageNumber"/>
        <w:sz w:val="14"/>
      </w:rPr>
      <w:instrText xml:space="preserve"> PAGE  \* Arabic  \* MERGEFORMAT </w:instrText>
    </w:r>
    <w:r w:rsidRPr="005C2FE3">
      <w:rPr>
        <w:rStyle w:val="PageNumber"/>
        <w:sz w:val="14"/>
      </w:rPr>
      <w:fldChar w:fldCharType="separate"/>
    </w:r>
    <w:r w:rsidR="0094461B">
      <w:rPr>
        <w:rStyle w:val="PageNumber"/>
        <w:noProof/>
        <w:sz w:val="14"/>
      </w:rPr>
      <w:t>1</w:t>
    </w:r>
    <w:r w:rsidRPr="005C2FE3">
      <w:rPr>
        <w:rStyle w:val="PageNumber"/>
        <w:sz w:val="14"/>
      </w:rPr>
      <w:fldChar w:fldCharType="end"/>
    </w:r>
    <w:r w:rsidRPr="005C2FE3">
      <w:rPr>
        <w:rStyle w:val="PageNumber"/>
        <w:sz w:val="14"/>
      </w:rPr>
      <w:t xml:space="preserve"> of </w:t>
    </w:r>
    <w:r w:rsidRPr="005C2FE3">
      <w:rPr>
        <w:rStyle w:val="PageNumber"/>
        <w:sz w:val="14"/>
      </w:rPr>
      <w:fldChar w:fldCharType="begin"/>
    </w:r>
    <w:r w:rsidRPr="005C2FE3">
      <w:rPr>
        <w:rStyle w:val="PageNumber"/>
        <w:sz w:val="14"/>
      </w:rPr>
      <w:instrText xml:space="preserve"> NUMPAGES  \* Arabic  \* MERGEFORMAT </w:instrText>
    </w:r>
    <w:r w:rsidRPr="005C2FE3">
      <w:rPr>
        <w:rStyle w:val="PageNumber"/>
        <w:sz w:val="14"/>
      </w:rPr>
      <w:fldChar w:fldCharType="separate"/>
    </w:r>
    <w:r w:rsidR="0094461B">
      <w:rPr>
        <w:rStyle w:val="PageNumber"/>
        <w:noProof/>
        <w:sz w:val="14"/>
      </w:rPr>
      <w:t>8</w:t>
    </w:r>
    <w:r w:rsidRPr="005C2FE3">
      <w:rPr>
        <w:rStyle w:val="PageNumber"/>
        <w:sz w:val="14"/>
      </w:rPr>
      <w:fldChar w:fldCharType="end"/>
    </w:r>
    <w:r w:rsidR="00C34708">
      <w:rPr>
        <w:rStyle w:val="PageNumber"/>
        <w:sz w:val="14"/>
      </w:rPr>
      <w:tab/>
      <w:t xml:space="preserve">Rule24 </w:t>
    </w:r>
    <w:r w:rsidR="00D96163">
      <w:rPr>
        <w:rStyle w:val="PageNumber"/>
        <w:sz w:val="14"/>
      </w:rPr>
      <w:t xml:space="preserve">August 2013 </w:t>
    </w:r>
    <w:r w:rsidR="00C34708">
      <w:rPr>
        <w:rStyle w:val="PageNumber"/>
        <w:sz w:val="14"/>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A1" w:rsidRDefault="00787AA1" w:rsidP="009F4AB6">
      <w:r>
        <w:separator/>
      </w:r>
    </w:p>
  </w:footnote>
  <w:footnote w:type="continuationSeparator" w:id="0">
    <w:p w:rsidR="00787AA1" w:rsidRDefault="00787AA1" w:rsidP="009F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544"/>
    <w:multiLevelType w:val="hybridMultilevel"/>
    <w:tmpl w:val="19649B4A"/>
    <w:lvl w:ilvl="0" w:tplc="939427E2">
      <w:start w:val="2"/>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783F22"/>
    <w:multiLevelType w:val="hybridMultilevel"/>
    <w:tmpl w:val="7742B182"/>
    <w:lvl w:ilvl="0" w:tplc="5C6AD8FE">
      <w:start w:val="8"/>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B751CF"/>
    <w:multiLevelType w:val="multilevel"/>
    <w:tmpl w:val="43CA0566"/>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abstractNum w:abstractNumId="3" w15:restartNumberingAfterBreak="0">
    <w:nsid w:val="1BC763AF"/>
    <w:multiLevelType w:val="hybridMultilevel"/>
    <w:tmpl w:val="2ECE0564"/>
    <w:lvl w:ilvl="0" w:tplc="2D706E28">
      <w:start w:val="1"/>
      <w:numFmt w:val="upperRoman"/>
      <w:lvlText w:val="%1."/>
      <w:lvlJc w:val="left"/>
      <w:pPr>
        <w:ind w:left="1080" w:hanging="720"/>
      </w:pPr>
      <w:rPr>
        <w:rFonts w:hint="default"/>
      </w:rPr>
    </w:lvl>
    <w:lvl w:ilvl="1" w:tplc="268639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659F7"/>
    <w:multiLevelType w:val="multilevel"/>
    <w:tmpl w:val="43CA0566"/>
    <w:numStyleLink w:val="Style20-004"/>
  </w:abstractNum>
  <w:abstractNum w:abstractNumId="5" w15:restartNumberingAfterBreak="0">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6" w15:restartNumberingAfterBreak="0">
    <w:nsid w:val="3A853315"/>
    <w:multiLevelType w:val="hybridMultilevel"/>
    <w:tmpl w:val="CCC42B32"/>
    <w:lvl w:ilvl="0" w:tplc="D8F2619E">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0207BD"/>
    <w:multiLevelType w:val="hybridMultilevel"/>
    <w:tmpl w:val="8982DE78"/>
    <w:lvl w:ilvl="0" w:tplc="6B82C2AA">
      <w:start w:val="11"/>
      <w:numFmt w:val="decimal"/>
      <w:lvlText w:val="%1."/>
      <w:lvlJc w:val="left"/>
      <w:pPr>
        <w:tabs>
          <w:tab w:val="num" w:pos="936"/>
        </w:tabs>
        <w:ind w:left="936" w:hanging="432"/>
      </w:pPr>
      <w:rPr>
        <w:rFonts w:hint="default"/>
      </w:rPr>
    </w:lvl>
    <w:lvl w:ilvl="1" w:tplc="57723AA2">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abstractNum w:abstractNumId="9" w15:restartNumberingAfterBreak="0">
    <w:nsid w:val="59862F0E"/>
    <w:multiLevelType w:val="hybridMultilevel"/>
    <w:tmpl w:val="CCB03C16"/>
    <w:lvl w:ilvl="0" w:tplc="B504CF50">
      <w:start w:val="4"/>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8F6E38"/>
    <w:multiLevelType w:val="hybridMultilevel"/>
    <w:tmpl w:val="4A82DC4E"/>
    <w:lvl w:ilvl="0" w:tplc="EB7EE33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5B282B"/>
    <w:multiLevelType w:val="multilevel"/>
    <w:tmpl w:val="554805A8"/>
    <w:numStyleLink w:val="StyleFolios"/>
  </w:abstractNum>
  <w:abstractNum w:abstractNumId="12" w15:restartNumberingAfterBreak="0">
    <w:nsid w:val="64DC1F84"/>
    <w:multiLevelType w:val="hybridMultilevel"/>
    <w:tmpl w:val="6ED8E478"/>
    <w:lvl w:ilvl="0" w:tplc="7D468152">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284EAC"/>
    <w:multiLevelType w:val="multilevel"/>
    <w:tmpl w:val="554805A8"/>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14" w15:restartNumberingAfterBreak="0">
    <w:nsid w:val="6692375E"/>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F706E15"/>
    <w:multiLevelType w:val="multilevel"/>
    <w:tmpl w:val="554805A8"/>
    <w:numStyleLink w:val="StyleFolios"/>
  </w:abstractNum>
  <w:abstractNum w:abstractNumId="16" w15:restartNumberingAfterBreak="0">
    <w:nsid w:val="71691E65"/>
    <w:multiLevelType w:val="hybridMultilevel"/>
    <w:tmpl w:val="992EE34A"/>
    <w:lvl w:ilvl="0" w:tplc="5504E2A8">
      <w:start w:val="9"/>
      <w:numFmt w:val="decimal"/>
      <w:lvlText w:val="%1."/>
      <w:lvlJc w:val="left"/>
      <w:pPr>
        <w:tabs>
          <w:tab w:val="num" w:pos="936"/>
        </w:tabs>
        <w:ind w:left="936"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6A4B3B"/>
    <w:multiLevelType w:val="hybridMultilevel"/>
    <w:tmpl w:val="3C5E5916"/>
    <w:lvl w:ilvl="0" w:tplc="03F2B30E">
      <w:start w:val="15"/>
      <w:numFmt w:val="decimal"/>
      <w:lvlText w:val="%1."/>
      <w:lvlJc w:val="left"/>
      <w:pPr>
        <w:tabs>
          <w:tab w:val="num" w:pos="936"/>
        </w:tabs>
        <w:ind w:left="936" w:hanging="432"/>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225617"/>
    <w:multiLevelType w:val="hybridMultilevel"/>
    <w:tmpl w:val="0638082A"/>
    <w:lvl w:ilvl="0" w:tplc="5E00934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8860D21"/>
    <w:multiLevelType w:val="multilevel"/>
    <w:tmpl w:val="43CA0566"/>
    <w:numStyleLink w:val="Style20-004"/>
  </w:abstractNum>
  <w:num w:numId="1">
    <w:abstractNumId w:val="0"/>
  </w:num>
  <w:num w:numId="2">
    <w:abstractNumId w:val="9"/>
  </w:num>
  <w:num w:numId="3">
    <w:abstractNumId w:val="10"/>
  </w:num>
  <w:num w:numId="4">
    <w:abstractNumId w:val="16"/>
  </w:num>
  <w:num w:numId="5">
    <w:abstractNumId w:val="17"/>
  </w:num>
  <w:num w:numId="6">
    <w:abstractNumId w:val="1"/>
  </w:num>
  <w:num w:numId="7">
    <w:abstractNumId w:val="7"/>
  </w:num>
  <w:num w:numId="8">
    <w:abstractNumId w:val="18"/>
  </w:num>
  <w:num w:numId="9">
    <w:abstractNumId w:val="12"/>
  </w:num>
  <w:num w:numId="10">
    <w:abstractNumId w:val="6"/>
  </w:num>
  <w:num w:numId="11">
    <w:abstractNumId w:val="14"/>
  </w:num>
  <w:num w:numId="12">
    <w:abstractNumId w:val="3"/>
  </w:num>
  <w:num w:numId="13">
    <w:abstractNumId w:val="8"/>
  </w:num>
  <w:num w:numId="14">
    <w:abstractNumId w:val="4"/>
  </w:num>
  <w:num w:numId="15">
    <w:abstractNumId w:val="5"/>
  </w:num>
  <w:num w:numId="16">
    <w:abstractNumId w:val="15"/>
  </w:num>
  <w:num w:numId="17">
    <w:abstractNumId w:val="19"/>
  </w:num>
  <w:num w:numId="18">
    <w:abstractNumId w:val="2"/>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3B"/>
    <w:rsid w:val="00027659"/>
    <w:rsid w:val="0003468F"/>
    <w:rsid w:val="00075595"/>
    <w:rsid w:val="00094BE9"/>
    <w:rsid w:val="000A4CBE"/>
    <w:rsid w:val="000B47FB"/>
    <w:rsid w:val="0017015F"/>
    <w:rsid w:val="00195F6A"/>
    <w:rsid w:val="001D3637"/>
    <w:rsid w:val="001D6BBC"/>
    <w:rsid w:val="001E7929"/>
    <w:rsid w:val="002154CB"/>
    <w:rsid w:val="00215D90"/>
    <w:rsid w:val="00251B76"/>
    <w:rsid w:val="00267331"/>
    <w:rsid w:val="00285946"/>
    <w:rsid w:val="00295EB5"/>
    <w:rsid w:val="002A30A1"/>
    <w:rsid w:val="0030040B"/>
    <w:rsid w:val="00317E27"/>
    <w:rsid w:val="00385622"/>
    <w:rsid w:val="003A2F8E"/>
    <w:rsid w:val="003B1AFD"/>
    <w:rsid w:val="003C2DEA"/>
    <w:rsid w:val="003E6EDC"/>
    <w:rsid w:val="003F0678"/>
    <w:rsid w:val="003F08A5"/>
    <w:rsid w:val="003F277A"/>
    <w:rsid w:val="00443D2B"/>
    <w:rsid w:val="00502EDC"/>
    <w:rsid w:val="00507419"/>
    <w:rsid w:val="005207B2"/>
    <w:rsid w:val="0059700F"/>
    <w:rsid w:val="005E1739"/>
    <w:rsid w:val="005F1910"/>
    <w:rsid w:val="00602B95"/>
    <w:rsid w:val="00613DDA"/>
    <w:rsid w:val="0064745F"/>
    <w:rsid w:val="00681112"/>
    <w:rsid w:val="00690324"/>
    <w:rsid w:val="006947AF"/>
    <w:rsid w:val="006A561A"/>
    <w:rsid w:val="006B4903"/>
    <w:rsid w:val="006B523A"/>
    <w:rsid w:val="006D5AEE"/>
    <w:rsid w:val="006D76F6"/>
    <w:rsid w:val="00701084"/>
    <w:rsid w:val="00710484"/>
    <w:rsid w:val="00711BAF"/>
    <w:rsid w:val="007653EF"/>
    <w:rsid w:val="00785A88"/>
    <w:rsid w:val="00787AA1"/>
    <w:rsid w:val="007E70C2"/>
    <w:rsid w:val="00807418"/>
    <w:rsid w:val="008500BE"/>
    <w:rsid w:val="00861C4B"/>
    <w:rsid w:val="008656D9"/>
    <w:rsid w:val="00871E91"/>
    <w:rsid w:val="0087635A"/>
    <w:rsid w:val="008D2A03"/>
    <w:rsid w:val="008D3C6F"/>
    <w:rsid w:val="0090114F"/>
    <w:rsid w:val="00902757"/>
    <w:rsid w:val="00925CC9"/>
    <w:rsid w:val="0094461B"/>
    <w:rsid w:val="00956D69"/>
    <w:rsid w:val="00961B50"/>
    <w:rsid w:val="00964732"/>
    <w:rsid w:val="0099008B"/>
    <w:rsid w:val="009B38DD"/>
    <w:rsid w:val="009E5893"/>
    <w:rsid w:val="009F4AB6"/>
    <w:rsid w:val="00A43816"/>
    <w:rsid w:val="00A43D04"/>
    <w:rsid w:val="00A75F31"/>
    <w:rsid w:val="00A7766F"/>
    <w:rsid w:val="00A97C6F"/>
    <w:rsid w:val="00AA1363"/>
    <w:rsid w:val="00AD1E4D"/>
    <w:rsid w:val="00AE6AD8"/>
    <w:rsid w:val="00B64236"/>
    <w:rsid w:val="00B65821"/>
    <w:rsid w:val="00B6793B"/>
    <w:rsid w:val="00B86BD1"/>
    <w:rsid w:val="00BD6AE4"/>
    <w:rsid w:val="00BF5138"/>
    <w:rsid w:val="00BF5EE2"/>
    <w:rsid w:val="00C120F3"/>
    <w:rsid w:val="00C34708"/>
    <w:rsid w:val="00C56F19"/>
    <w:rsid w:val="00C81027"/>
    <w:rsid w:val="00C9241D"/>
    <w:rsid w:val="00CB29E7"/>
    <w:rsid w:val="00CB67B7"/>
    <w:rsid w:val="00D0281E"/>
    <w:rsid w:val="00D06414"/>
    <w:rsid w:val="00D96163"/>
    <w:rsid w:val="00DA60F8"/>
    <w:rsid w:val="00DD5578"/>
    <w:rsid w:val="00DD72B6"/>
    <w:rsid w:val="00DF194A"/>
    <w:rsid w:val="00DF4C22"/>
    <w:rsid w:val="00DF7E74"/>
    <w:rsid w:val="00E12BC1"/>
    <w:rsid w:val="00E14965"/>
    <w:rsid w:val="00E2242B"/>
    <w:rsid w:val="00E36145"/>
    <w:rsid w:val="00E90F3E"/>
    <w:rsid w:val="00E92956"/>
    <w:rsid w:val="00E96ABD"/>
    <w:rsid w:val="00EC049B"/>
    <w:rsid w:val="00F01878"/>
    <w:rsid w:val="00F12612"/>
    <w:rsid w:val="00F13F9A"/>
    <w:rsid w:val="00F626F7"/>
    <w:rsid w:val="00F95529"/>
    <w:rsid w:val="00FA03F7"/>
    <w:rsid w:val="00FD6C6B"/>
    <w:rsid w:val="00FD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51B923BF-8A55-4C28-9607-D224B8975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B5"/>
    <w:rPr>
      <w:sz w:val="24"/>
      <w:szCs w:val="24"/>
    </w:rPr>
  </w:style>
  <w:style w:type="paragraph" w:styleId="Heading1">
    <w:name w:val="heading 1"/>
    <w:basedOn w:val="Normal"/>
    <w:next w:val="Normal"/>
    <w:qFormat/>
    <w:rsid w:val="00295EB5"/>
    <w:pPr>
      <w:keepNext/>
      <w:outlineLvl w:val="0"/>
    </w:pPr>
    <w:rPr>
      <w:b/>
      <w:bCs/>
      <w:szCs w:val="20"/>
    </w:rPr>
  </w:style>
  <w:style w:type="paragraph" w:styleId="Heading2">
    <w:name w:val="heading 2"/>
    <w:basedOn w:val="Normal"/>
    <w:next w:val="Normal"/>
    <w:qFormat/>
    <w:rsid w:val="00295EB5"/>
    <w:pPr>
      <w:keepNext/>
      <w:tabs>
        <w:tab w:val="left" w:pos="1800"/>
        <w:tab w:val="left" w:pos="4320"/>
      </w:tabs>
      <w:jc w:val="center"/>
      <w:outlineLvl w:val="1"/>
    </w:pPr>
    <w:rPr>
      <w:b/>
      <w:bCs/>
      <w:szCs w:val="20"/>
    </w:rPr>
  </w:style>
  <w:style w:type="paragraph" w:styleId="Heading3">
    <w:name w:val="heading 3"/>
    <w:basedOn w:val="Normal"/>
    <w:next w:val="Normal"/>
    <w:qFormat/>
    <w:rsid w:val="00295EB5"/>
    <w:pPr>
      <w:keepNext/>
      <w:ind w:left="648"/>
      <w:jc w:val="righ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5EB5"/>
    <w:pPr>
      <w:jc w:val="center"/>
    </w:pPr>
    <w:rPr>
      <w:b/>
      <w:bCs/>
      <w:sz w:val="40"/>
      <w:szCs w:val="20"/>
    </w:rPr>
  </w:style>
  <w:style w:type="paragraph" w:styleId="Header">
    <w:name w:val="header"/>
    <w:basedOn w:val="Normal"/>
    <w:rsid w:val="00295EB5"/>
    <w:pPr>
      <w:widowControl w:val="0"/>
      <w:tabs>
        <w:tab w:val="center" w:pos="4320"/>
        <w:tab w:val="right" w:pos="8640"/>
      </w:tabs>
    </w:pPr>
    <w:rPr>
      <w:snapToGrid w:val="0"/>
      <w:szCs w:val="20"/>
    </w:rPr>
  </w:style>
  <w:style w:type="paragraph" w:styleId="BodyText2">
    <w:name w:val="Body Text 2"/>
    <w:basedOn w:val="Normal"/>
    <w:rsid w:val="00295EB5"/>
    <w:pPr>
      <w:jc w:val="center"/>
    </w:pPr>
    <w:rPr>
      <w:rFonts w:ascii="Comic Sans MS" w:hAnsi="Comic Sans MS"/>
      <w:b/>
      <w:sz w:val="56"/>
      <w:szCs w:val="20"/>
    </w:rPr>
  </w:style>
  <w:style w:type="paragraph" w:styleId="BodyTextIndent2">
    <w:name w:val="Body Text Indent 2"/>
    <w:basedOn w:val="Normal"/>
    <w:rsid w:val="00295EB5"/>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szCs w:val="20"/>
    </w:rPr>
  </w:style>
  <w:style w:type="character" w:styleId="PageNumber">
    <w:name w:val="page number"/>
    <w:basedOn w:val="DefaultParagraphFont"/>
    <w:rsid w:val="00295EB5"/>
  </w:style>
  <w:style w:type="paragraph" w:styleId="BodyTextIndent3">
    <w:name w:val="Body Text Indent 3"/>
    <w:basedOn w:val="Normal"/>
    <w:rsid w:val="00295EB5"/>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szCs w:val="20"/>
    </w:rPr>
  </w:style>
  <w:style w:type="paragraph" w:styleId="Footer">
    <w:name w:val="footer"/>
    <w:basedOn w:val="Normal"/>
    <w:rsid w:val="00FD6C6B"/>
    <w:pPr>
      <w:tabs>
        <w:tab w:val="center" w:pos="4320"/>
        <w:tab w:val="right" w:pos="8640"/>
      </w:tabs>
    </w:pPr>
  </w:style>
  <w:style w:type="paragraph" w:styleId="BodyText">
    <w:name w:val="Body Text"/>
    <w:basedOn w:val="Normal"/>
    <w:rsid w:val="006D5AEE"/>
    <w:pPr>
      <w:spacing w:after="120"/>
    </w:pPr>
  </w:style>
  <w:style w:type="paragraph" w:styleId="ListParagraph">
    <w:name w:val="List Paragraph"/>
    <w:basedOn w:val="Normal"/>
    <w:uiPriority w:val="34"/>
    <w:qFormat/>
    <w:rsid w:val="0099008B"/>
    <w:pPr>
      <w:ind w:left="720"/>
      <w:contextualSpacing/>
    </w:pPr>
  </w:style>
  <w:style w:type="numbering" w:customStyle="1" w:styleId="Style20-004">
    <w:name w:val="Style20-004"/>
    <w:uiPriority w:val="99"/>
    <w:rsid w:val="00D96163"/>
    <w:pPr>
      <w:numPr>
        <w:numId w:val="13"/>
      </w:numPr>
    </w:pPr>
  </w:style>
  <w:style w:type="numbering" w:customStyle="1" w:styleId="StyleFolios">
    <w:name w:val="StyleFolios"/>
    <w:uiPriority w:val="99"/>
    <w:rsid w:val="00E90F3E"/>
    <w:pPr>
      <w:numPr>
        <w:numId w:val="15"/>
      </w:numPr>
    </w:pPr>
  </w:style>
  <w:style w:type="character" w:styleId="PlaceholderText">
    <w:name w:val="Placeholder Text"/>
    <w:basedOn w:val="DefaultParagraphFont"/>
    <w:uiPriority w:val="99"/>
    <w:semiHidden/>
    <w:rsid w:val="00BF51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56391">
      <w:bodyDiv w:val="1"/>
      <w:marLeft w:val="0"/>
      <w:marRight w:val="0"/>
      <w:marTop w:val="0"/>
      <w:marBottom w:val="0"/>
      <w:divBdr>
        <w:top w:val="none" w:sz="0" w:space="0" w:color="auto"/>
        <w:left w:val="none" w:sz="0" w:space="0" w:color="auto"/>
        <w:bottom w:val="none" w:sz="0" w:space="0" w:color="auto"/>
        <w:right w:val="none" w:sz="0" w:space="0" w:color="auto"/>
      </w:divBdr>
    </w:div>
    <w:div w:id="5260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97466-2576-4C1A-B1A6-8EBAEDC90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57ECE6F.dotm</Template>
  <TotalTime>91</TotalTime>
  <Pages>8</Pages>
  <Words>2873</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Rule 24 Matrix</vt:lpstr>
    </vt:vector>
  </TitlesOfParts>
  <Company>Nebraska Department of Education</Company>
  <LinksUpToDate>false</LinksUpToDate>
  <CharactersWithSpaces>19212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24 Matrix</dc:title>
  <dc:creator>Kasey Ferris</dc:creator>
  <cp:lastModifiedBy>Karen Buller</cp:lastModifiedBy>
  <cp:revision>23</cp:revision>
  <cp:lastPrinted>2013-01-23T20:24:00Z</cp:lastPrinted>
  <dcterms:created xsi:type="dcterms:W3CDTF">2013-03-18T13:27:00Z</dcterms:created>
  <dcterms:modified xsi:type="dcterms:W3CDTF">2018-02-14T16:59:00Z</dcterms:modified>
</cp:coreProperties>
</file>